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09B" w:rsidRDefault="006E209B">
      <w:pPr>
        <w:pStyle w:val="Title"/>
        <w:rPr>
          <w:sz w:val="24"/>
        </w:rPr>
      </w:pPr>
      <w:bookmarkStart w:id="0" w:name="Top"/>
      <w:bookmarkStart w:id="1" w:name="_GoBack"/>
      <w:bookmarkEnd w:id="0"/>
      <w:bookmarkEnd w:id="1"/>
    </w:p>
    <w:p w:rsidR="006E209B" w:rsidRDefault="006E209B">
      <w:pPr>
        <w:pStyle w:val="Title"/>
        <w:rPr>
          <w:sz w:val="24"/>
        </w:rPr>
      </w:pPr>
    </w:p>
    <w:p w:rsidR="009C6C0E" w:rsidRDefault="009C6C0E">
      <w:pPr>
        <w:pStyle w:val="Title"/>
        <w:rPr>
          <w:sz w:val="24"/>
        </w:rPr>
      </w:pPr>
      <w:r>
        <w:rPr>
          <w:sz w:val="24"/>
        </w:rPr>
        <w:t xml:space="preserve">IB 403 – INTERNATIONAL BUSINESS AND NATIONAL POLICIES </w:t>
      </w:r>
    </w:p>
    <w:p w:rsidR="009C6C0E" w:rsidRDefault="009C6C0E">
      <w:pPr>
        <w:suppressAutoHyphens/>
        <w:jc w:val="center"/>
        <w:rPr>
          <w:b/>
        </w:rPr>
      </w:pPr>
    </w:p>
    <w:p w:rsidR="009C6C0E" w:rsidRDefault="00EC4D38">
      <w:pPr>
        <w:pStyle w:val="Subtitle"/>
        <w:rPr>
          <w:sz w:val="24"/>
        </w:rPr>
      </w:pPr>
      <w:r>
        <w:rPr>
          <w:sz w:val="24"/>
        </w:rPr>
        <w:t>Fall</w:t>
      </w:r>
      <w:r w:rsidR="007E6AFF">
        <w:rPr>
          <w:sz w:val="24"/>
        </w:rPr>
        <w:t xml:space="preserve"> 20</w:t>
      </w:r>
      <w:r w:rsidR="00397710">
        <w:rPr>
          <w:sz w:val="24"/>
        </w:rPr>
        <w:t>20</w:t>
      </w:r>
    </w:p>
    <w:p w:rsidR="006C28E2" w:rsidRPr="001B5320" w:rsidRDefault="009C6C0E">
      <w:pPr>
        <w:suppressAutoHyphens/>
        <w:jc w:val="center"/>
        <w:rPr>
          <w:spacing w:val="-2"/>
        </w:rPr>
      </w:pPr>
      <w:r w:rsidRPr="001B5320">
        <w:rPr>
          <w:spacing w:val="-2"/>
        </w:rPr>
        <w:t xml:space="preserve">Tuesday and Thursday </w:t>
      </w:r>
      <w:r w:rsidR="006C28E2" w:rsidRPr="001B5320">
        <w:rPr>
          <w:spacing w:val="-2"/>
        </w:rPr>
        <w:t>1</w:t>
      </w:r>
      <w:r w:rsidR="00A76341">
        <w:rPr>
          <w:spacing w:val="-2"/>
        </w:rPr>
        <w:t>0</w:t>
      </w:r>
      <w:r w:rsidR="006C28E2" w:rsidRPr="001B5320">
        <w:rPr>
          <w:spacing w:val="-2"/>
        </w:rPr>
        <w:t>:</w:t>
      </w:r>
      <w:r w:rsidR="00A76341">
        <w:rPr>
          <w:spacing w:val="-2"/>
        </w:rPr>
        <w:t>3</w:t>
      </w:r>
      <w:r w:rsidR="001B5320" w:rsidRPr="001B5320">
        <w:rPr>
          <w:spacing w:val="-2"/>
        </w:rPr>
        <w:t>5</w:t>
      </w:r>
      <w:r w:rsidR="006C28E2" w:rsidRPr="001B5320">
        <w:rPr>
          <w:spacing w:val="-2"/>
        </w:rPr>
        <w:t>-</w:t>
      </w:r>
      <w:r w:rsidR="00377457">
        <w:rPr>
          <w:spacing w:val="-2"/>
        </w:rPr>
        <w:t>1</w:t>
      </w:r>
      <w:r w:rsidR="00A76341">
        <w:rPr>
          <w:spacing w:val="-2"/>
        </w:rPr>
        <w:t>1</w:t>
      </w:r>
      <w:r w:rsidR="006C28E2" w:rsidRPr="001B5320">
        <w:rPr>
          <w:spacing w:val="-2"/>
        </w:rPr>
        <w:t>:</w:t>
      </w:r>
      <w:r w:rsidR="00A76341">
        <w:rPr>
          <w:spacing w:val="-2"/>
        </w:rPr>
        <w:t>50</w:t>
      </w:r>
      <w:r w:rsidR="006C28E2" w:rsidRPr="001B5320">
        <w:rPr>
          <w:spacing w:val="-2"/>
        </w:rPr>
        <w:t xml:space="preserve"> (Section </w:t>
      </w:r>
      <w:r w:rsidR="00A76341">
        <w:rPr>
          <w:spacing w:val="-2"/>
        </w:rPr>
        <w:t>3</w:t>
      </w:r>
      <w:r w:rsidR="006C28E2" w:rsidRPr="001B5320">
        <w:rPr>
          <w:spacing w:val="-2"/>
        </w:rPr>
        <w:t>)</w:t>
      </w:r>
      <w:r w:rsidR="00377457">
        <w:rPr>
          <w:spacing w:val="-2"/>
        </w:rPr>
        <w:t xml:space="preserve">; </w:t>
      </w:r>
      <w:r w:rsidR="00F5237C">
        <w:rPr>
          <w:spacing w:val="-2"/>
        </w:rPr>
        <w:t xml:space="preserve">108 </w:t>
      </w:r>
      <w:proofErr w:type="spellStart"/>
      <w:r w:rsidR="00F5237C">
        <w:rPr>
          <w:spacing w:val="-2"/>
        </w:rPr>
        <w:t>Sackett</w:t>
      </w:r>
      <w:proofErr w:type="spellEnd"/>
      <w:r w:rsidR="00377457">
        <w:rPr>
          <w:spacing w:val="-2"/>
        </w:rPr>
        <w:t xml:space="preserve"> Building</w:t>
      </w:r>
    </w:p>
    <w:p w:rsidR="00377457" w:rsidRPr="001B5320" w:rsidRDefault="00377457" w:rsidP="00377457">
      <w:pPr>
        <w:suppressAutoHyphens/>
        <w:jc w:val="center"/>
        <w:rPr>
          <w:spacing w:val="-2"/>
        </w:rPr>
      </w:pPr>
      <w:r w:rsidRPr="001B5320">
        <w:rPr>
          <w:spacing w:val="-2"/>
        </w:rPr>
        <w:t xml:space="preserve">Tuesday and Thursday </w:t>
      </w:r>
      <w:r w:rsidR="00A76341">
        <w:rPr>
          <w:spacing w:val="-2"/>
        </w:rPr>
        <w:t>12</w:t>
      </w:r>
      <w:r>
        <w:rPr>
          <w:spacing w:val="-2"/>
        </w:rPr>
        <w:t>:05-</w:t>
      </w:r>
      <w:r w:rsidR="00A76341">
        <w:rPr>
          <w:spacing w:val="-2"/>
        </w:rPr>
        <w:t>1</w:t>
      </w:r>
      <w:r>
        <w:rPr>
          <w:spacing w:val="-2"/>
        </w:rPr>
        <w:t>:20</w:t>
      </w:r>
      <w:r w:rsidRPr="001B5320">
        <w:rPr>
          <w:spacing w:val="-2"/>
        </w:rPr>
        <w:t xml:space="preserve"> (Section </w:t>
      </w:r>
      <w:r w:rsidR="00A76341">
        <w:rPr>
          <w:spacing w:val="-2"/>
        </w:rPr>
        <w:t>4</w:t>
      </w:r>
      <w:r w:rsidRPr="001B5320">
        <w:rPr>
          <w:spacing w:val="-2"/>
        </w:rPr>
        <w:t>)</w:t>
      </w:r>
      <w:r w:rsidR="00A76341">
        <w:rPr>
          <w:spacing w:val="-2"/>
        </w:rPr>
        <w:t xml:space="preserve">; </w:t>
      </w:r>
      <w:r w:rsidR="00F5237C">
        <w:rPr>
          <w:spacing w:val="-2"/>
        </w:rPr>
        <w:t>121 Sparks</w:t>
      </w:r>
      <w:r>
        <w:rPr>
          <w:spacing w:val="-2"/>
        </w:rPr>
        <w:t xml:space="preserve"> Building</w:t>
      </w:r>
    </w:p>
    <w:p w:rsidR="002834AE" w:rsidRDefault="002834AE">
      <w:pPr>
        <w:suppressAutoHyphens/>
        <w:rPr>
          <w:spacing w:val="-2"/>
        </w:rPr>
      </w:pPr>
    </w:p>
    <w:p w:rsidR="009C6C0E" w:rsidRDefault="009C6C0E">
      <w:pPr>
        <w:suppressAutoHyphens/>
      </w:pPr>
      <w:r>
        <w:t>Professor Terrence Guay</w:t>
      </w:r>
      <w:r>
        <w:tab/>
      </w:r>
      <w:r>
        <w:tab/>
      </w:r>
      <w:r>
        <w:tab/>
        <w:t>Office: 324 Business Building</w:t>
      </w:r>
    </w:p>
    <w:p w:rsidR="009C6C0E" w:rsidRDefault="009C6C0E">
      <w:pPr>
        <w:suppressAutoHyphens/>
      </w:pPr>
      <w:r>
        <w:t>Smeal College of Business</w:t>
      </w:r>
      <w:r>
        <w:tab/>
      </w:r>
      <w:r>
        <w:tab/>
      </w:r>
      <w:r>
        <w:tab/>
      </w:r>
      <w:r>
        <w:rPr>
          <w:spacing w:val="-2"/>
        </w:rPr>
        <w:t>Phone: (814) 865-8490</w:t>
      </w:r>
    </w:p>
    <w:p w:rsidR="009C6C0E" w:rsidRDefault="009C6C0E">
      <w:pPr>
        <w:suppressAutoHyphens/>
      </w:pPr>
      <w:r>
        <w:t>Pennsylvania State University</w:t>
      </w:r>
      <w:r>
        <w:tab/>
      </w:r>
      <w:r>
        <w:tab/>
      </w:r>
      <w:r>
        <w:rPr>
          <w:spacing w:val="-2"/>
        </w:rPr>
        <w:t>Email: trguay@psu.edu</w:t>
      </w:r>
    </w:p>
    <w:p w:rsidR="009C6C0E" w:rsidRDefault="009C6C0E">
      <w:pPr>
        <w:suppressAutoHyphens/>
        <w:ind w:left="2160" w:firstLine="720"/>
        <w:rPr>
          <w:spacing w:val="-2"/>
        </w:rPr>
      </w:pPr>
      <w:r>
        <w:tab/>
      </w:r>
      <w:r>
        <w:tab/>
      </w:r>
      <w:r>
        <w:rPr>
          <w:spacing w:val="-2"/>
        </w:rPr>
        <w:t xml:space="preserve">Office Hours: </w:t>
      </w:r>
      <w:r w:rsidR="00397710">
        <w:rPr>
          <w:spacing w:val="-2"/>
        </w:rPr>
        <w:t xml:space="preserve">On Zoom, </w:t>
      </w:r>
      <w:r>
        <w:rPr>
          <w:spacing w:val="-2"/>
        </w:rPr>
        <w:t>by appointment</w:t>
      </w:r>
    </w:p>
    <w:p w:rsidR="00BE4D5C" w:rsidRDefault="00BE4D5C">
      <w:pPr>
        <w:suppressAutoHyphens/>
        <w:rPr>
          <w:spacing w:val="-2"/>
        </w:rPr>
      </w:pPr>
    </w:p>
    <w:p w:rsidR="004B27EB" w:rsidRPr="00A51665" w:rsidRDefault="004B27EB" w:rsidP="004B27EB">
      <w:pPr>
        <w:suppressAutoHyphens/>
        <w:rPr>
          <w:b/>
          <w:spacing w:val="-2"/>
        </w:rPr>
      </w:pPr>
      <w:r w:rsidRPr="00A51665">
        <w:rPr>
          <w:b/>
          <w:spacing w:val="-2"/>
        </w:rPr>
        <w:t>IMPORTANT SYLLABUS INFORMATION</w:t>
      </w:r>
    </w:p>
    <w:p w:rsidR="004B27EB" w:rsidRPr="00A51665" w:rsidRDefault="004B27EB" w:rsidP="004B27EB">
      <w:pPr>
        <w:suppressAutoHyphens/>
        <w:rPr>
          <w:spacing w:val="-2"/>
        </w:rPr>
      </w:pPr>
      <w:r>
        <w:rPr>
          <w:spacing w:val="-2"/>
        </w:rPr>
        <w:t xml:space="preserve">This syllabus is accurate as of August 25, 2020. It is designed for an in-person classroom format. Given possible changes that may impact the fall semester in light of COVID-19, </w:t>
      </w:r>
      <w:r w:rsidRPr="00A51665">
        <w:rPr>
          <w:b/>
          <w:spacing w:val="-2"/>
        </w:rPr>
        <w:t>this syllabus is subject to change.</w:t>
      </w:r>
      <w:r>
        <w:rPr>
          <w:spacing w:val="-2"/>
        </w:rPr>
        <w:t xml:space="preserve"> Changes to schedule, readings, and other aspects of this course will be communicated on Canvas.</w:t>
      </w:r>
    </w:p>
    <w:p w:rsidR="004B27EB" w:rsidRDefault="004B27EB">
      <w:pPr>
        <w:suppressAutoHyphens/>
        <w:rPr>
          <w:spacing w:val="-2"/>
        </w:rPr>
      </w:pPr>
    </w:p>
    <w:p w:rsidR="00BE4D5C" w:rsidRDefault="00BE4D5C" w:rsidP="00BE4D5C">
      <w:pPr>
        <w:suppressAutoHyphens/>
        <w:rPr>
          <w:spacing w:val="-2"/>
        </w:rPr>
      </w:pPr>
      <w:r>
        <w:rPr>
          <w:b/>
          <w:spacing w:val="-2"/>
        </w:rPr>
        <w:t>HEALTH AND SAFETY</w:t>
      </w:r>
    </w:p>
    <w:p w:rsidR="00BE4D5C" w:rsidRDefault="00BE4D5C" w:rsidP="00BE4D5C">
      <w:pPr>
        <w:suppressAutoHyphens/>
        <w:rPr>
          <w:spacing w:val="-2"/>
        </w:rPr>
      </w:pPr>
      <w:r>
        <w:rPr>
          <w:spacing w:val="-2"/>
        </w:rPr>
        <w:t>This semester will be different than any others we have experienced. It is essential that all of us are committed to proper health and safety procedures if the delivery of this course in the “in-person” instructional mode is to be successful. Consequently:</w:t>
      </w:r>
    </w:p>
    <w:p w:rsidR="00BE4D5C" w:rsidRDefault="00BE4D5C" w:rsidP="00BE4D5C">
      <w:pPr>
        <w:suppressAutoHyphens/>
        <w:rPr>
          <w:spacing w:val="-2"/>
        </w:rPr>
      </w:pPr>
    </w:p>
    <w:p w:rsidR="00BE4D5C" w:rsidRPr="00624D53" w:rsidRDefault="00BE4D5C" w:rsidP="00BE4D5C">
      <w:pPr>
        <w:suppressAutoHyphens/>
        <w:rPr>
          <w:spacing w:val="-2"/>
        </w:rPr>
      </w:pPr>
      <w:r w:rsidRPr="00624D53">
        <w:rPr>
          <w:spacing w:val="-2"/>
        </w:rPr>
        <w:t xml:space="preserve">1) Everybody must wear a face mask to cover </w:t>
      </w:r>
      <w:r>
        <w:rPr>
          <w:spacing w:val="-2"/>
        </w:rPr>
        <w:t xml:space="preserve">the </w:t>
      </w:r>
      <w:r w:rsidRPr="00624D53">
        <w:rPr>
          <w:spacing w:val="-2"/>
        </w:rPr>
        <w:t>nose and mouth at all times while in this classroom - no exceptions;</w:t>
      </w:r>
    </w:p>
    <w:p w:rsidR="00BE4D5C" w:rsidRPr="00624D53" w:rsidRDefault="00BE4D5C" w:rsidP="00BE4D5C">
      <w:pPr>
        <w:suppressAutoHyphens/>
        <w:rPr>
          <w:spacing w:val="-2"/>
        </w:rPr>
      </w:pPr>
      <w:r w:rsidRPr="00624D53">
        <w:rPr>
          <w:spacing w:val="-2"/>
        </w:rPr>
        <w:t>2) Seating is only permitted in marked seats to allow for physical distancing;</w:t>
      </w:r>
    </w:p>
    <w:p w:rsidR="00BE4D5C" w:rsidRDefault="00BE4D5C" w:rsidP="00BE4D5C">
      <w:pPr>
        <w:suppressAutoHyphens/>
        <w:rPr>
          <w:spacing w:val="-2"/>
        </w:rPr>
      </w:pPr>
      <w:r w:rsidRPr="00624D53">
        <w:rPr>
          <w:spacing w:val="-2"/>
        </w:rPr>
        <w:t>3) No eating or drinking is allowed, except for water (straws are preferred so as to minimize movement and touching of masks);</w:t>
      </w:r>
    </w:p>
    <w:p w:rsidR="00BE4D5C" w:rsidRPr="00624D53" w:rsidRDefault="00BE4D5C" w:rsidP="00BE4D5C">
      <w:pPr>
        <w:suppressAutoHyphens/>
        <w:rPr>
          <w:spacing w:val="-2"/>
        </w:rPr>
      </w:pPr>
      <w:r>
        <w:rPr>
          <w:spacing w:val="-2"/>
        </w:rPr>
        <w:t>4) For everyone’s safety, if you are feeling ill, and especially if you are experiencing COVID-19 symptoms or have been in contact with someone who has symptoms or tests positive, please stay at home</w:t>
      </w:r>
      <w:r w:rsidR="00657D6C">
        <w:rPr>
          <w:spacing w:val="-2"/>
        </w:rPr>
        <w:t>. You can access recordings of missed classes on Zoom</w:t>
      </w:r>
      <w:r>
        <w:rPr>
          <w:spacing w:val="-2"/>
        </w:rPr>
        <w:t>;</w:t>
      </w:r>
    </w:p>
    <w:p w:rsidR="00BE4D5C" w:rsidRPr="00624D53" w:rsidRDefault="00BE4D5C" w:rsidP="00BE4D5C">
      <w:pPr>
        <w:suppressAutoHyphens/>
        <w:rPr>
          <w:spacing w:val="-2"/>
        </w:rPr>
      </w:pPr>
      <w:r>
        <w:rPr>
          <w:spacing w:val="-2"/>
        </w:rPr>
        <w:t>5</w:t>
      </w:r>
      <w:r w:rsidRPr="00624D53">
        <w:rPr>
          <w:spacing w:val="-2"/>
        </w:rPr>
        <w:t xml:space="preserve">) Failure to follow these and other relevant </w:t>
      </w:r>
      <w:hyperlink r:id="rId7" w:history="1">
        <w:r w:rsidRPr="00E66D4D">
          <w:rPr>
            <w:rStyle w:val="Hyperlink"/>
            <w:spacing w:val="-2"/>
          </w:rPr>
          <w:t>Penn State COVID-19 health and safety guidelines</w:t>
        </w:r>
      </w:hyperlink>
      <w:r w:rsidRPr="00624D53">
        <w:rPr>
          <w:spacing w:val="-2"/>
        </w:rPr>
        <w:t xml:space="preserve"> is a conduct violation, and </w:t>
      </w:r>
      <w:r>
        <w:rPr>
          <w:spacing w:val="-2"/>
        </w:rPr>
        <w:t>violations will be referred to the Office of Student Conduct</w:t>
      </w:r>
      <w:r w:rsidRPr="00624D53">
        <w:rPr>
          <w:spacing w:val="-2"/>
        </w:rPr>
        <w:t>.</w:t>
      </w:r>
    </w:p>
    <w:p w:rsidR="00BE4D5C" w:rsidRPr="00624D53" w:rsidRDefault="00BE4D5C" w:rsidP="00BE4D5C">
      <w:pPr>
        <w:suppressAutoHyphens/>
        <w:rPr>
          <w:spacing w:val="-2"/>
        </w:rPr>
      </w:pPr>
    </w:p>
    <w:p w:rsidR="00BE4D5C" w:rsidRPr="00624D53" w:rsidRDefault="00BE4D5C" w:rsidP="00BE4D5C">
      <w:pPr>
        <w:suppressAutoHyphens/>
        <w:rPr>
          <w:spacing w:val="-2"/>
        </w:rPr>
      </w:pPr>
      <w:r w:rsidRPr="00624D53">
        <w:t>These guidelines are meant to keep everyone safe and healthy. Adhering to the</w:t>
      </w:r>
      <w:r>
        <w:t>se</w:t>
      </w:r>
      <w:r w:rsidRPr="00624D53">
        <w:t xml:space="preserve"> policies helps everyone get back to the campus life we want to have. </w:t>
      </w:r>
      <w:r w:rsidRPr="00624D53">
        <w:rPr>
          <w:spacing w:val="-2"/>
        </w:rPr>
        <w:t xml:space="preserve">I </w:t>
      </w:r>
      <w:r>
        <w:rPr>
          <w:spacing w:val="-2"/>
        </w:rPr>
        <w:t xml:space="preserve">also </w:t>
      </w:r>
      <w:r w:rsidRPr="00624D53">
        <w:rPr>
          <w:spacing w:val="-2"/>
        </w:rPr>
        <w:t>want to be clear that, while I hope that this course can be taught “in-person” through November</w:t>
      </w:r>
      <w:r>
        <w:rPr>
          <w:spacing w:val="-2"/>
        </w:rPr>
        <w:t xml:space="preserve"> 20</w:t>
      </w:r>
      <w:r w:rsidRPr="00624D53">
        <w:rPr>
          <w:spacing w:val="-2"/>
        </w:rPr>
        <w:t xml:space="preserve">, </w:t>
      </w:r>
      <w:r w:rsidRPr="00624D53">
        <w:rPr>
          <w:b/>
          <w:spacing w:val="-2"/>
        </w:rPr>
        <w:t>I reserve the right to move this course to “remote” instruction at any time.</w:t>
      </w:r>
    </w:p>
    <w:p w:rsidR="009C6C0E" w:rsidRDefault="009C6C0E">
      <w:pPr>
        <w:suppressAutoHyphens/>
        <w:rPr>
          <w:spacing w:val="-2"/>
        </w:rPr>
      </w:pPr>
      <w:r>
        <w:rPr>
          <w:spacing w:val="-2"/>
        </w:rPr>
        <w:tab/>
      </w:r>
      <w:r>
        <w:rPr>
          <w:spacing w:val="-2"/>
        </w:rPr>
        <w:tab/>
      </w:r>
      <w:r>
        <w:rPr>
          <w:spacing w:val="-2"/>
        </w:rPr>
        <w:tab/>
      </w:r>
    </w:p>
    <w:p w:rsidR="009C6C0E" w:rsidRDefault="009C6C0E">
      <w:pPr>
        <w:suppressAutoHyphens/>
        <w:rPr>
          <w:spacing w:val="-2"/>
        </w:rPr>
      </w:pPr>
      <w:bookmarkStart w:id="2" w:name="Overview"/>
      <w:bookmarkEnd w:id="2"/>
      <w:r>
        <w:rPr>
          <w:b/>
          <w:spacing w:val="-2"/>
        </w:rPr>
        <w:t>COURSE OVERVIEW</w:t>
      </w:r>
      <w:r>
        <w:rPr>
          <w:spacing w:val="-2"/>
        </w:rPr>
        <w:t xml:space="preserve"> </w:t>
      </w:r>
    </w:p>
    <w:p w:rsidR="009C6C0E" w:rsidRDefault="009C6C0E">
      <w:pPr>
        <w:suppressAutoHyphens/>
        <w:rPr>
          <w:spacing w:val="-2"/>
        </w:rPr>
      </w:pPr>
      <w:r>
        <w:rPr>
          <w:spacing w:val="-2"/>
        </w:rPr>
        <w:t xml:space="preserve">This course uses an interdisciplinary approach to explore the dynamics of international business (IB), focusing specifically on how differences among countries shape the relationships between multinational enterprises (MNEs) and national governments.  After reviewing IB themes </w:t>
      </w:r>
      <w:r w:rsidR="00B5282B">
        <w:rPr>
          <w:spacing w:val="-2"/>
        </w:rPr>
        <w:t>such as political risk analysis and</w:t>
      </w:r>
      <w:r>
        <w:rPr>
          <w:spacing w:val="-2"/>
        </w:rPr>
        <w:t xml:space="preserve"> models of business-government relations, we then will study the business environments of the world’s major countries and regions, including Europe, </w:t>
      </w:r>
      <w:r w:rsidR="00474140">
        <w:rPr>
          <w:spacing w:val="-2"/>
        </w:rPr>
        <w:t xml:space="preserve">Asia, </w:t>
      </w:r>
      <w:r>
        <w:rPr>
          <w:spacing w:val="-2"/>
        </w:rPr>
        <w:t xml:space="preserve">Latin America, </w:t>
      </w:r>
      <w:r w:rsidR="003A044C">
        <w:rPr>
          <w:spacing w:val="-2"/>
        </w:rPr>
        <w:t xml:space="preserve">Middle East, </w:t>
      </w:r>
      <w:r>
        <w:rPr>
          <w:spacing w:val="-2"/>
        </w:rPr>
        <w:t xml:space="preserve">and Africa.  The course has three objectives.  The first is to obtain a basic familiarity with </w:t>
      </w:r>
      <w:r w:rsidR="00F2109D">
        <w:rPr>
          <w:spacing w:val="-2"/>
        </w:rPr>
        <w:t xml:space="preserve">some of the world’s pivotal </w:t>
      </w:r>
      <w:r>
        <w:rPr>
          <w:spacing w:val="-2"/>
        </w:rPr>
        <w:t>countries</w:t>
      </w:r>
      <w:r w:rsidR="003F50E3">
        <w:rPr>
          <w:spacing w:val="-2"/>
        </w:rPr>
        <w:t>/regions</w:t>
      </w:r>
      <w:r>
        <w:rPr>
          <w:spacing w:val="-2"/>
        </w:rPr>
        <w:t xml:space="preserve"> and awareness of contemporary global issues.  The second is to develop an understanding of how business environments differ throughout the world, and the political, historical, institutional, economic, geographic, and cultural reasons for these differences.  The third objective is to understand how these differences among countries and </w:t>
      </w:r>
      <w:r>
        <w:rPr>
          <w:spacing w:val="-2"/>
        </w:rPr>
        <w:lastRenderedPageBreak/>
        <w:t>regions affect MNEs and the decisions their managers make</w:t>
      </w:r>
      <w:r w:rsidR="008C1638">
        <w:rPr>
          <w:spacing w:val="-2"/>
        </w:rPr>
        <w:t>, including ethical considerations about the conduct of international business</w:t>
      </w:r>
      <w:r>
        <w:rPr>
          <w:spacing w:val="-2"/>
        </w:rPr>
        <w:t xml:space="preserve">.  </w:t>
      </w:r>
      <w:r w:rsidR="00B5282B">
        <w:rPr>
          <w:spacing w:val="-2"/>
        </w:rPr>
        <w:t xml:space="preserve">While there are no </w:t>
      </w:r>
      <w:r w:rsidR="00661E5E">
        <w:rPr>
          <w:spacing w:val="-2"/>
        </w:rPr>
        <w:t>IB</w:t>
      </w:r>
      <w:r w:rsidR="00B5282B">
        <w:rPr>
          <w:spacing w:val="-2"/>
        </w:rPr>
        <w:t xml:space="preserve"> prerequisites for this course, students may want to consider taking IB303 prior to IB403.</w:t>
      </w:r>
    </w:p>
    <w:p w:rsidR="009C6C0E" w:rsidRDefault="009C6C0E">
      <w:pPr>
        <w:suppressAutoHyphens/>
        <w:rPr>
          <w:spacing w:val="-2"/>
        </w:rPr>
      </w:pPr>
    </w:p>
    <w:p w:rsidR="009C6C0E" w:rsidRDefault="009C6C0E">
      <w:pPr>
        <w:suppressAutoHyphens/>
        <w:rPr>
          <w:spacing w:val="-2"/>
        </w:rPr>
      </w:pPr>
      <w:bookmarkStart w:id="3" w:name="Grading"/>
      <w:bookmarkEnd w:id="3"/>
      <w:r>
        <w:rPr>
          <w:b/>
          <w:spacing w:val="-2"/>
        </w:rPr>
        <w:t xml:space="preserve">GRADING </w:t>
      </w:r>
    </w:p>
    <w:p w:rsidR="00FF74BB" w:rsidRDefault="00FF74BB" w:rsidP="00FF74BB">
      <w:pPr>
        <w:suppressAutoHyphens/>
        <w:rPr>
          <w:spacing w:val="-2"/>
        </w:rPr>
      </w:pPr>
      <w:r w:rsidRPr="00EB7BE3">
        <w:rPr>
          <w:spacing w:val="-2"/>
        </w:rPr>
        <w:t>Grades for the course will be determined as follows:</w:t>
      </w:r>
    </w:p>
    <w:p w:rsidR="00FF74BB" w:rsidRDefault="00FF74BB" w:rsidP="00FF74BB">
      <w:pPr>
        <w:suppressAutoHyphens/>
        <w:rPr>
          <w:spacing w:val="-2"/>
        </w:rPr>
      </w:pPr>
    </w:p>
    <w:p w:rsidR="00FF74BB" w:rsidRDefault="00FF74BB" w:rsidP="00FF74BB">
      <w:pPr>
        <w:suppressAutoHyphens/>
        <w:rPr>
          <w:spacing w:val="-2"/>
        </w:rPr>
      </w:pPr>
      <w:r>
        <w:t>Daily Quizzes</w:t>
      </w:r>
      <w:r w:rsidRPr="00EB7BE3">
        <w:tab/>
      </w:r>
      <w:r w:rsidRPr="00EB7BE3">
        <w:tab/>
      </w:r>
      <w:r>
        <w:t>100 points</w:t>
      </w:r>
      <w:r w:rsidRPr="00EB7BE3">
        <w:tab/>
      </w:r>
      <w:r w:rsidR="00371495">
        <w:t xml:space="preserve">Team: </w:t>
      </w:r>
      <w:r w:rsidR="00293FA5">
        <w:t>Country Risk Paper/Presentation</w:t>
      </w:r>
      <w:r>
        <w:tab/>
        <w:t>50 points</w:t>
      </w:r>
    </w:p>
    <w:p w:rsidR="00FF74BB" w:rsidRPr="00971512" w:rsidRDefault="00FF74BB" w:rsidP="00FF74BB">
      <w:pPr>
        <w:suppressAutoHyphens/>
        <w:rPr>
          <w:spacing w:val="-2"/>
        </w:rPr>
      </w:pPr>
      <w:r>
        <w:t>Participation</w:t>
      </w:r>
      <w:r w:rsidRPr="00EB7BE3">
        <w:tab/>
      </w:r>
      <w:r w:rsidRPr="00EB7BE3">
        <w:tab/>
      </w:r>
      <w:r>
        <w:t xml:space="preserve">  50 points</w:t>
      </w:r>
      <w:r w:rsidRPr="00EB7BE3">
        <w:tab/>
      </w:r>
      <w:r w:rsidR="00371495">
        <w:t xml:space="preserve">Team: Global </w:t>
      </w:r>
      <w:r w:rsidR="00293FA5">
        <w:t xml:space="preserve">Company </w:t>
      </w:r>
      <w:r>
        <w:t>Paper/Presentation</w:t>
      </w:r>
      <w:r w:rsidRPr="00EB7BE3">
        <w:tab/>
      </w:r>
      <w:r>
        <w:t xml:space="preserve">50 points </w:t>
      </w:r>
    </w:p>
    <w:p w:rsidR="00FF74BB" w:rsidRDefault="00FF74BB" w:rsidP="00FF74BB">
      <w:pPr>
        <w:ind w:firstLine="720"/>
      </w:pPr>
      <w:r>
        <w:tab/>
      </w:r>
      <w:r>
        <w:tab/>
      </w:r>
      <w:r w:rsidRPr="00EB7BE3">
        <w:tab/>
      </w:r>
      <w:r w:rsidRPr="00EB7BE3">
        <w:tab/>
      </w:r>
      <w:r w:rsidR="00293FA5" w:rsidRPr="004B27EB">
        <w:t>Individual Final Paper</w:t>
      </w:r>
      <w:r w:rsidR="00293FA5">
        <w:rPr>
          <w:color w:val="FF0000"/>
        </w:rPr>
        <w:tab/>
      </w:r>
      <w:r w:rsidR="00293FA5">
        <w:rPr>
          <w:color w:val="FF0000"/>
        </w:rPr>
        <w:tab/>
      </w:r>
      <w:r>
        <w:tab/>
      </w:r>
      <w:r>
        <w:tab/>
        <w:t>50 points</w:t>
      </w:r>
    </w:p>
    <w:p w:rsidR="00FF74BB" w:rsidRDefault="00FF74BB" w:rsidP="00FF74BB">
      <w:pPr>
        <w:suppressAutoHyphens/>
        <w:rPr>
          <w:spacing w:val="-2"/>
        </w:rPr>
      </w:pPr>
    </w:p>
    <w:p w:rsidR="00FF74BB" w:rsidRDefault="00FF74BB" w:rsidP="00FF74BB">
      <w:pPr>
        <w:suppressAutoHyphens/>
        <w:rPr>
          <w:spacing w:val="-2"/>
        </w:rPr>
      </w:pPr>
      <w:r>
        <w:rPr>
          <w:spacing w:val="-2"/>
        </w:rPr>
        <w:t>A</w:t>
      </w:r>
      <w:r>
        <w:rPr>
          <w:spacing w:val="-2"/>
        </w:rPr>
        <w:tab/>
        <w:t>&gt;278 points</w:t>
      </w:r>
      <w:r>
        <w:rPr>
          <w:spacing w:val="-2"/>
        </w:rPr>
        <w:tab/>
      </w:r>
      <w:r>
        <w:rPr>
          <w:spacing w:val="-2"/>
        </w:rPr>
        <w:tab/>
      </w:r>
      <w:r>
        <w:rPr>
          <w:spacing w:val="-2"/>
        </w:rPr>
        <w:tab/>
      </w:r>
      <w:r>
        <w:rPr>
          <w:spacing w:val="-2"/>
        </w:rPr>
        <w:tab/>
      </w:r>
    </w:p>
    <w:p w:rsidR="00FF74BB" w:rsidRDefault="00FF74BB" w:rsidP="00FF74BB">
      <w:pPr>
        <w:suppressAutoHyphens/>
        <w:rPr>
          <w:spacing w:val="-2"/>
        </w:rPr>
      </w:pPr>
      <w:r>
        <w:rPr>
          <w:spacing w:val="-2"/>
        </w:rPr>
        <w:t>A-</w:t>
      </w:r>
      <w:r>
        <w:rPr>
          <w:spacing w:val="-2"/>
        </w:rPr>
        <w:tab/>
        <w:t>270-278 points</w:t>
      </w:r>
      <w:r>
        <w:rPr>
          <w:spacing w:val="-2"/>
        </w:rPr>
        <w:tab/>
      </w:r>
      <w:r>
        <w:rPr>
          <w:spacing w:val="-2"/>
        </w:rPr>
        <w:tab/>
      </w:r>
      <w:r>
        <w:rPr>
          <w:spacing w:val="-2"/>
        </w:rPr>
        <w:tab/>
      </w:r>
      <w:r>
        <w:rPr>
          <w:spacing w:val="-2"/>
        </w:rPr>
        <w:tab/>
        <w:t>C+</w:t>
      </w:r>
      <w:r>
        <w:rPr>
          <w:spacing w:val="-2"/>
        </w:rPr>
        <w:tab/>
        <w:t>231-239 points</w:t>
      </w:r>
    </w:p>
    <w:p w:rsidR="00FF74BB" w:rsidRDefault="00FF74BB" w:rsidP="00FF74BB">
      <w:pPr>
        <w:suppressAutoHyphens/>
        <w:rPr>
          <w:spacing w:val="-2"/>
        </w:rPr>
      </w:pPr>
      <w:r>
        <w:rPr>
          <w:spacing w:val="-2"/>
        </w:rPr>
        <w:t>B+</w:t>
      </w:r>
      <w:r>
        <w:rPr>
          <w:spacing w:val="-2"/>
        </w:rPr>
        <w:tab/>
        <w:t>261-269 points</w:t>
      </w:r>
      <w:r>
        <w:rPr>
          <w:spacing w:val="-2"/>
        </w:rPr>
        <w:tab/>
      </w:r>
      <w:r>
        <w:rPr>
          <w:spacing w:val="-2"/>
        </w:rPr>
        <w:tab/>
      </w:r>
      <w:r>
        <w:rPr>
          <w:spacing w:val="-2"/>
        </w:rPr>
        <w:tab/>
      </w:r>
      <w:r>
        <w:rPr>
          <w:spacing w:val="-2"/>
        </w:rPr>
        <w:tab/>
        <w:t>C</w:t>
      </w:r>
      <w:r>
        <w:rPr>
          <w:spacing w:val="-2"/>
        </w:rPr>
        <w:tab/>
        <w:t>210-230 points</w:t>
      </w:r>
    </w:p>
    <w:p w:rsidR="00FF74BB" w:rsidRDefault="00FF74BB" w:rsidP="00FF74BB">
      <w:pPr>
        <w:suppressAutoHyphens/>
        <w:rPr>
          <w:spacing w:val="-2"/>
        </w:rPr>
      </w:pPr>
      <w:r>
        <w:rPr>
          <w:spacing w:val="-2"/>
        </w:rPr>
        <w:t>B</w:t>
      </w:r>
      <w:r>
        <w:rPr>
          <w:spacing w:val="-2"/>
        </w:rPr>
        <w:tab/>
        <w:t>249-260 points</w:t>
      </w:r>
      <w:r>
        <w:rPr>
          <w:spacing w:val="-2"/>
        </w:rPr>
        <w:tab/>
      </w:r>
      <w:r>
        <w:rPr>
          <w:spacing w:val="-2"/>
        </w:rPr>
        <w:tab/>
      </w:r>
      <w:r>
        <w:rPr>
          <w:spacing w:val="-2"/>
        </w:rPr>
        <w:tab/>
      </w:r>
      <w:r>
        <w:rPr>
          <w:spacing w:val="-2"/>
        </w:rPr>
        <w:tab/>
        <w:t>D</w:t>
      </w:r>
      <w:r>
        <w:rPr>
          <w:spacing w:val="-2"/>
        </w:rPr>
        <w:tab/>
        <w:t>180-209 points</w:t>
      </w:r>
    </w:p>
    <w:p w:rsidR="00FF74BB" w:rsidRDefault="00FF74BB" w:rsidP="00615F79">
      <w:pPr>
        <w:suppressAutoHyphens/>
        <w:rPr>
          <w:spacing w:val="-2"/>
        </w:rPr>
      </w:pPr>
      <w:r>
        <w:rPr>
          <w:spacing w:val="-2"/>
        </w:rPr>
        <w:t>B-</w:t>
      </w:r>
      <w:r>
        <w:rPr>
          <w:spacing w:val="-2"/>
        </w:rPr>
        <w:tab/>
        <w:t>240-248 points</w:t>
      </w:r>
      <w:r>
        <w:rPr>
          <w:spacing w:val="-2"/>
        </w:rPr>
        <w:tab/>
      </w:r>
      <w:r>
        <w:rPr>
          <w:spacing w:val="-2"/>
        </w:rPr>
        <w:tab/>
      </w:r>
      <w:r>
        <w:rPr>
          <w:spacing w:val="-2"/>
        </w:rPr>
        <w:tab/>
      </w:r>
      <w:r>
        <w:rPr>
          <w:spacing w:val="-2"/>
        </w:rPr>
        <w:tab/>
        <w:t>F</w:t>
      </w:r>
      <w:r>
        <w:rPr>
          <w:spacing w:val="-2"/>
        </w:rPr>
        <w:tab/>
        <w:t>&lt;180 points</w:t>
      </w:r>
    </w:p>
    <w:p w:rsidR="00615F79" w:rsidRPr="00EB7BE3" w:rsidRDefault="00615F79" w:rsidP="00615F79">
      <w:pPr>
        <w:suppressAutoHyphens/>
      </w:pPr>
    </w:p>
    <w:p w:rsidR="00293FA5" w:rsidRPr="00EB7BE3" w:rsidRDefault="00293FA5" w:rsidP="00293FA5">
      <w:pPr>
        <w:tabs>
          <w:tab w:val="left" w:pos="-720"/>
        </w:tabs>
        <w:suppressAutoHyphens/>
        <w:rPr>
          <w:spacing w:val="-2"/>
          <w:u w:val="single"/>
        </w:rPr>
      </w:pPr>
      <w:r w:rsidRPr="00EB7BE3">
        <w:rPr>
          <w:spacing w:val="-2"/>
          <w:u w:val="single"/>
        </w:rPr>
        <w:t>Quizzes</w:t>
      </w:r>
    </w:p>
    <w:p w:rsidR="00293FA5" w:rsidRDefault="00293FA5" w:rsidP="00293FA5">
      <w:pPr>
        <w:tabs>
          <w:tab w:val="left" w:pos="-720"/>
        </w:tabs>
        <w:suppressAutoHyphens/>
        <w:rPr>
          <w:spacing w:val="-2"/>
        </w:rPr>
      </w:pPr>
      <w:r w:rsidRPr="00EB7BE3">
        <w:rPr>
          <w:spacing w:val="-2"/>
        </w:rPr>
        <w:t xml:space="preserve">There will be </w:t>
      </w:r>
      <w:r>
        <w:rPr>
          <w:spacing w:val="-2"/>
        </w:rPr>
        <w:t>a short 5-minute</w:t>
      </w:r>
      <w:r w:rsidRPr="00EB7BE3">
        <w:rPr>
          <w:spacing w:val="-2"/>
        </w:rPr>
        <w:t xml:space="preserve"> quiz </w:t>
      </w:r>
      <w:r>
        <w:rPr>
          <w:spacing w:val="-2"/>
        </w:rPr>
        <w:t>at the beginning of every class</w:t>
      </w:r>
      <w:r w:rsidRPr="00EB7BE3">
        <w:rPr>
          <w:spacing w:val="-2"/>
        </w:rPr>
        <w:t xml:space="preserve"> </w:t>
      </w:r>
      <w:r>
        <w:rPr>
          <w:spacing w:val="-2"/>
        </w:rPr>
        <w:t xml:space="preserve">(except the first week and the first two presentation days) </w:t>
      </w:r>
      <w:r w:rsidRPr="00EB7BE3">
        <w:rPr>
          <w:spacing w:val="-2"/>
        </w:rPr>
        <w:t xml:space="preserve">based on assigned readings </w:t>
      </w:r>
      <w:r>
        <w:rPr>
          <w:spacing w:val="-2"/>
        </w:rPr>
        <w:t>for that day</w:t>
      </w:r>
      <w:r w:rsidRPr="00EB7BE3">
        <w:rPr>
          <w:spacing w:val="-2"/>
        </w:rPr>
        <w:t xml:space="preserve">.  There will be </w:t>
      </w:r>
      <w:r>
        <w:rPr>
          <w:spacing w:val="-2"/>
        </w:rPr>
        <w:t>26</w:t>
      </w:r>
      <w:r w:rsidRPr="00EB7BE3">
        <w:rPr>
          <w:spacing w:val="-2"/>
        </w:rPr>
        <w:t xml:space="preserve"> scheduled quizzes throughout the semester.  </w:t>
      </w:r>
      <w:r>
        <w:rPr>
          <w:spacing w:val="-2"/>
        </w:rPr>
        <w:t xml:space="preserve">Each quiz is worth five (5) points and the sum of the 20 highest scores will determine the final quiz grade. </w:t>
      </w:r>
      <w:r w:rsidRPr="00EB7BE3">
        <w:rPr>
          <w:spacing w:val="-2"/>
        </w:rPr>
        <w:t xml:space="preserve">Because the </w:t>
      </w:r>
      <w:r>
        <w:rPr>
          <w:spacing w:val="-2"/>
        </w:rPr>
        <w:t xml:space="preserve">six </w:t>
      </w:r>
      <w:r w:rsidRPr="00EB7BE3">
        <w:rPr>
          <w:spacing w:val="-2"/>
        </w:rPr>
        <w:t xml:space="preserve">lowest quiz grades will be dropped, there will be </w:t>
      </w:r>
      <w:r w:rsidRPr="00EB7BE3">
        <w:rPr>
          <w:b/>
          <w:spacing w:val="-2"/>
        </w:rPr>
        <w:t>no make-ups</w:t>
      </w:r>
      <w:r w:rsidRPr="00EB7BE3">
        <w:rPr>
          <w:spacing w:val="-2"/>
        </w:rPr>
        <w:t xml:space="preserve"> for missed quizzes due to job interviews, brief illnesses, funerals, and other short-term absences.</w:t>
      </w:r>
    </w:p>
    <w:p w:rsidR="00F87642" w:rsidRDefault="00F87642" w:rsidP="00661E5E">
      <w:pPr>
        <w:tabs>
          <w:tab w:val="left" w:pos="-720"/>
        </w:tabs>
        <w:suppressAutoHyphens/>
        <w:rPr>
          <w:spacing w:val="-2"/>
        </w:rPr>
      </w:pPr>
    </w:p>
    <w:p w:rsidR="00A92B93" w:rsidRPr="003B292D" w:rsidRDefault="00E07ED4" w:rsidP="00A92B93">
      <w:pPr>
        <w:tabs>
          <w:tab w:val="left" w:pos="-720"/>
        </w:tabs>
        <w:suppressAutoHyphens/>
        <w:rPr>
          <w:spacing w:val="-2"/>
          <w:u w:val="single"/>
        </w:rPr>
      </w:pPr>
      <w:r w:rsidRPr="003B292D">
        <w:rPr>
          <w:spacing w:val="-2"/>
          <w:u w:val="single"/>
        </w:rPr>
        <w:t xml:space="preserve">Team </w:t>
      </w:r>
      <w:r w:rsidR="00682E22">
        <w:rPr>
          <w:spacing w:val="-2"/>
          <w:u w:val="single"/>
        </w:rPr>
        <w:t>Projects</w:t>
      </w:r>
    </w:p>
    <w:p w:rsidR="004A7720" w:rsidRDefault="00A92B93" w:rsidP="00A92B93">
      <w:pPr>
        <w:tabs>
          <w:tab w:val="left" w:pos="-720"/>
        </w:tabs>
        <w:suppressAutoHyphens/>
        <w:rPr>
          <w:spacing w:val="-2"/>
        </w:rPr>
      </w:pPr>
      <w:r w:rsidRPr="003B292D">
        <w:rPr>
          <w:spacing w:val="-2"/>
        </w:rPr>
        <w:t xml:space="preserve">Students will be assigned to a </w:t>
      </w:r>
      <w:r w:rsidR="00AA63A2" w:rsidRPr="003B292D">
        <w:rPr>
          <w:spacing w:val="-2"/>
        </w:rPr>
        <w:t>team</w:t>
      </w:r>
      <w:r w:rsidR="00E07ED4" w:rsidRPr="003B292D">
        <w:rPr>
          <w:spacing w:val="-2"/>
        </w:rPr>
        <w:t xml:space="preserve"> of </w:t>
      </w:r>
      <w:r w:rsidR="00682E22">
        <w:rPr>
          <w:spacing w:val="-2"/>
        </w:rPr>
        <w:t>4-5</w:t>
      </w:r>
      <w:r w:rsidR="00E07ED4" w:rsidRPr="003B292D">
        <w:rPr>
          <w:spacing w:val="-2"/>
        </w:rPr>
        <w:t xml:space="preserve"> students</w:t>
      </w:r>
      <w:r w:rsidRPr="003B292D">
        <w:rPr>
          <w:spacing w:val="-2"/>
        </w:rPr>
        <w:t xml:space="preserve">.  Each </w:t>
      </w:r>
      <w:r w:rsidR="00AA63A2" w:rsidRPr="003B292D">
        <w:rPr>
          <w:spacing w:val="-2"/>
        </w:rPr>
        <w:t>team</w:t>
      </w:r>
      <w:r w:rsidRPr="003B292D">
        <w:rPr>
          <w:spacing w:val="-2"/>
        </w:rPr>
        <w:t xml:space="preserve"> will be responsible for </w:t>
      </w:r>
      <w:r w:rsidR="00682E22">
        <w:rPr>
          <w:spacing w:val="-2"/>
        </w:rPr>
        <w:t>two</w:t>
      </w:r>
      <w:r w:rsidRPr="003B292D">
        <w:rPr>
          <w:spacing w:val="-2"/>
        </w:rPr>
        <w:t xml:space="preserve"> class presentation</w:t>
      </w:r>
      <w:r w:rsidR="00682E22">
        <w:rPr>
          <w:spacing w:val="-2"/>
        </w:rPr>
        <w:t>s</w:t>
      </w:r>
      <w:r w:rsidRPr="003B292D">
        <w:rPr>
          <w:spacing w:val="-2"/>
        </w:rPr>
        <w:t xml:space="preserve"> and written report</w:t>
      </w:r>
      <w:r w:rsidR="00682E22">
        <w:rPr>
          <w:spacing w:val="-2"/>
        </w:rPr>
        <w:t>s</w:t>
      </w:r>
      <w:r w:rsidRPr="003B292D">
        <w:rPr>
          <w:spacing w:val="-2"/>
        </w:rPr>
        <w:t xml:space="preserve"> (</w:t>
      </w:r>
      <w:r w:rsidR="00A31DDE" w:rsidRPr="003B292D">
        <w:rPr>
          <w:spacing w:val="-2"/>
        </w:rPr>
        <w:t xml:space="preserve">about </w:t>
      </w:r>
      <w:r w:rsidR="00513D23" w:rsidRPr="003B292D">
        <w:rPr>
          <w:spacing w:val="-2"/>
        </w:rPr>
        <w:t>10</w:t>
      </w:r>
      <w:r w:rsidR="00AA63A2" w:rsidRPr="003B292D">
        <w:rPr>
          <w:spacing w:val="-2"/>
        </w:rPr>
        <w:t xml:space="preserve"> double-spaced pages plus references</w:t>
      </w:r>
      <w:r w:rsidRPr="003B292D">
        <w:rPr>
          <w:spacing w:val="-2"/>
        </w:rPr>
        <w:t>)</w:t>
      </w:r>
      <w:r w:rsidR="00682E22">
        <w:rPr>
          <w:spacing w:val="-2"/>
        </w:rPr>
        <w:t xml:space="preserve">. </w:t>
      </w:r>
      <w:r w:rsidR="004A7720">
        <w:rPr>
          <w:spacing w:val="-2"/>
        </w:rPr>
        <w:t xml:space="preserve">Each paper will count 40 points, and each presentation will count 10 points. </w:t>
      </w:r>
      <w:r w:rsidR="00682E22">
        <w:rPr>
          <w:spacing w:val="-2"/>
        </w:rPr>
        <w:t>The first project is an evaluation of the risk of doing business in a country in Africa, Asia, or Latin America (other than China or India). Papers are due on the day of the presentations, which varies depending on the region chosen</w:t>
      </w:r>
      <w:r w:rsidR="004A7720">
        <w:rPr>
          <w:spacing w:val="-2"/>
        </w:rPr>
        <w:t xml:space="preserve"> (see syllabus schedule)</w:t>
      </w:r>
      <w:r w:rsidR="00682E22">
        <w:rPr>
          <w:spacing w:val="-2"/>
        </w:rPr>
        <w:t>. The second project is an evaluation of a multinational</w:t>
      </w:r>
      <w:r w:rsidR="004A7720">
        <w:rPr>
          <w:spacing w:val="-2"/>
        </w:rPr>
        <w:t xml:space="preserve"> company</w:t>
      </w:r>
      <w:r w:rsidR="00682E22">
        <w:rPr>
          <w:spacing w:val="-2"/>
        </w:rPr>
        <w:t>’s global strategy, with an emphasis on what it has done well and/or which country(</w:t>
      </w:r>
      <w:proofErr w:type="spellStart"/>
      <w:r w:rsidR="00682E22">
        <w:rPr>
          <w:spacing w:val="-2"/>
        </w:rPr>
        <w:t>ies</w:t>
      </w:r>
      <w:proofErr w:type="spellEnd"/>
      <w:r w:rsidR="00682E22">
        <w:rPr>
          <w:spacing w:val="-2"/>
        </w:rPr>
        <w:t xml:space="preserve">) it is facing significant challenges (similar to the examples in the </w:t>
      </w:r>
      <w:r w:rsidR="00682E22" w:rsidRPr="00682E22">
        <w:rPr>
          <w:i/>
          <w:spacing w:val="-2"/>
        </w:rPr>
        <w:t>Empires of Profit</w:t>
      </w:r>
      <w:r w:rsidR="00682E22">
        <w:rPr>
          <w:spacing w:val="-2"/>
        </w:rPr>
        <w:t xml:space="preserve"> book that we will read). Presentations and papers will be due December 8 or 10 (see schedule below). </w:t>
      </w:r>
    </w:p>
    <w:p w:rsidR="004A7720" w:rsidRDefault="004A7720" w:rsidP="00A92B93">
      <w:pPr>
        <w:tabs>
          <w:tab w:val="left" w:pos="-720"/>
        </w:tabs>
        <w:suppressAutoHyphens/>
        <w:rPr>
          <w:spacing w:val="-2"/>
        </w:rPr>
      </w:pPr>
    </w:p>
    <w:p w:rsidR="00A92B93" w:rsidRPr="004A7720" w:rsidRDefault="004A7720" w:rsidP="00A92B93">
      <w:pPr>
        <w:tabs>
          <w:tab w:val="left" w:pos="-720"/>
        </w:tabs>
        <w:suppressAutoHyphens/>
        <w:rPr>
          <w:spacing w:val="-2"/>
          <w:u w:val="single"/>
        </w:rPr>
      </w:pPr>
      <w:r w:rsidRPr="004A7720">
        <w:rPr>
          <w:spacing w:val="-2"/>
          <w:u w:val="single"/>
        </w:rPr>
        <w:t>Individual Final Paper</w:t>
      </w:r>
      <w:r w:rsidR="00682E22" w:rsidRPr="004A7720">
        <w:rPr>
          <w:spacing w:val="-2"/>
          <w:u w:val="single"/>
        </w:rPr>
        <w:t xml:space="preserve"> </w:t>
      </w:r>
    </w:p>
    <w:p w:rsidR="004A7720" w:rsidRDefault="004A7720" w:rsidP="00A92B93">
      <w:pPr>
        <w:tabs>
          <w:tab w:val="left" w:pos="-720"/>
        </w:tabs>
        <w:suppressAutoHyphens/>
        <w:rPr>
          <w:spacing w:val="-2"/>
        </w:rPr>
      </w:pPr>
      <w:r>
        <w:rPr>
          <w:spacing w:val="-2"/>
        </w:rPr>
        <w:t>This is a cumulative assignment designed to integrate what you have learned throughout the course. It is due by Monday, December 15. More details will be provided later in the semester.</w:t>
      </w:r>
    </w:p>
    <w:p w:rsidR="004A7720" w:rsidRDefault="004A7720" w:rsidP="00A92B93">
      <w:pPr>
        <w:tabs>
          <w:tab w:val="left" w:pos="-720"/>
        </w:tabs>
        <w:suppressAutoHyphens/>
        <w:rPr>
          <w:spacing w:val="-2"/>
        </w:rPr>
      </w:pPr>
    </w:p>
    <w:p w:rsidR="00293FA5" w:rsidRPr="00EB7BE3" w:rsidRDefault="00293FA5" w:rsidP="00293FA5">
      <w:pPr>
        <w:tabs>
          <w:tab w:val="left" w:pos="-720"/>
        </w:tabs>
        <w:suppressAutoHyphens/>
        <w:rPr>
          <w:spacing w:val="-2"/>
          <w:u w:val="single"/>
        </w:rPr>
      </w:pPr>
      <w:r w:rsidRPr="00EB7BE3">
        <w:rPr>
          <w:spacing w:val="-2"/>
          <w:u w:val="single"/>
        </w:rPr>
        <w:t>Attendance</w:t>
      </w:r>
    </w:p>
    <w:p w:rsidR="00293FA5" w:rsidRDefault="00293FA5" w:rsidP="00293FA5">
      <w:pPr>
        <w:tabs>
          <w:tab w:val="left" w:pos="-720"/>
        </w:tabs>
        <w:suppressAutoHyphens/>
        <w:rPr>
          <w:spacing w:val="-2"/>
        </w:rPr>
      </w:pPr>
      <w:r w:rsidRPr="00EB7BE3">
        <w:rPr>
          <w:spacing w:val="-2"/>
        </w:rPr>
        <w:t>Attendance is expected and will be taken at each class</w:t>
      </w:r>
      <w:r>
        <w:rPr>
          <w:spacing w:val="-2"/>
        </w:rPr>
        <w:t>, and seats will be assigned to assist, if necessary, for contact tracing</w:t>
      </w:r>
      <w:r w:rsidRPr="00EB7BE3">
        <w:rPr>
          <w:spacing w:val="-2"/>
        </w:rPr>
        <w:t xml:space="preserve">. </w:t>
      </w:r>
      <w:r>
        <w:rPr>
          <w:spacing w:val="-2"/>
        </w:rPr>
        <w:t xml:space="preserve">However, physical attendance will not be used for grading purposes. For everyone’s safety, if you are feeling ill, and especially if you are experiencing COVID-19 symptoms or have been in contact with someone who has symptoms or tests positive, please stay at home and watch the class on Zoom. </w:t>
      </w:r>
      <w:r>
        <w:rPr>
          <w:color w:val="000000"/>
        </w:rPr>
        <w:t>Video and audio recordings of class lectures will be part of the classroom activity.  The video and audio recording is used for educational use/purposes and may be made available to all students presently enrolled in the class. For purposes where the recordings will be used in future class session/lectures, any type of identifying information will be adequately removed from the videos.</w:t>
      </w:r>
      <w:r w:rsidRPr="00EB7BE3">
        <w:rPr>
          <w:spacing w:val="-2"/>
        </w:rPr>
        <w:t xml:space="preserve"> </w:t>
      </w:r>
    </w:p>
    <w:p w:rsidR="00293FA5" w:rsidRDefault="00293FA5" w:rsidP="00293FA5">
      <w:pPr>
        <w:tabs>
          <w:tab w:val="left" w:pos="-720"/>
        </w:tabs>
        <w:suppressAutoHyphens/>
        <w:rPr>
          <w:spacing w:val="-2"/>
          <w:u w:val="single"/>
        </w:rPr>
      </w:pPr>
      <w:r>
        <w:rPr>
          <w:spacing w:val="-2"/>
          <w:u w:val="single"/>
        </w:rPr>
        <w:lastRenderedPageBreak/>
        <w:t>Participation</w:t>
      </w:r>
    </w:p>
    <w:p w:rsidR="005D0B13" w:rsidRPr="00EB7BE3" w:rsidRDefault="00293FA5" w:rsidP="005D0B13">
      <w:pPr>
        <w:tabs>
          <w:tab w:val="left" w:pos="-720"/>
        </w:tabs>
        <w:suppressAutoHyphens/>
        <w:rPr>
          <w:spacing w:val="-2"/>
        </w:rPr>
      </w:pPr>
      <w:r w:rsidRPr="00EB7BE3">
        <w:rPr>
          <w:spacing w:val="-2"/>
        </w:rPr>
        <w:t>You are encouraged to participate actively in this course.  It is my intention that the course be as discussion</w:t>
      </w:r>
      <w:r w:rsidRPr="00EB7BE3">
        <w:rPr>
          <w:spacing w:val="-2"/>
        </w:rPr>
        <w:noBreakHyphen/>
      </w:r>
      <w:proofErr w:type="spellStart"/>
      <w:r w:rsidRPr="00EB7BE3">
        <w:rPr>
          <w:spacing w:val="-2"/>
        </w:rPr>
        <w:t>oriented</w:t>
      </w:r>
      <w:proofErr w:type="spellEnd"/>
      <w:r w:rsidRPr="00EB7BE3">
        <w:rPr>
          <w:spacing w:val="-2"/>
        </w:rPr>
        <w:t xml:space="preserve"> as possible, with minimal lecturing.  It is your responsibility to come to class prepared so that you can ask questions about the material you have read, state your opinions on the subject matter, and engage your colleagues in discussion.  Expect to be “cold-called” on a regular basis.  Responses that show lack of preparation for class, such as unfamiliarity with assigned readings, will adversely affect participation grades.  </w:t>
      </w:r>
      <w:r w:rsidR="005D0B13" w:rsidRPr="00EB7BE3">
        <w:rPr>
          <w:spacing w:val="-2"/>
        </w:rPr>
        <w:t xml:space="preserve">To underscore the importance of participation, we will begin each class with a discussion on </w:t>
      </w:r>
      <w:r w:rsidR="005D0B13" w:rsidRPr="0099162F">
        <w:rPr>
          <w:b/>
          <w:spacing w:val="-2"/>
        </w:rPr>
        <w:t>current events related to IB</w:t>
      </w:r>
      <w:r w:rsidR="005D0B13" w:rsidRPr="00EB7BE3">
        <w:rPr>
          <w:spacing w:val="-2"/>
        </w:rPr>
        <w:t xml:space="preserve">.  Students will take turns selecting newspaper articles for the class to read and posting the articles in </w:t>
      </w:r>
      <w:r w:rsidR="005D0B13">
        <w:rPr>
          <w:spacing w:val="-2"/>
        </w:rPr>
        <w:t>the “Discussions” section</w:t>
      </w:r>
      <w:r w:rsidR="005D0B13" w:rsidRPr="00EB7BE3">
        <w:rPr>
          <w:spacing w:val="-2"/>
        </w:rPr>
        <w:t xml:space="preserve"> on Canvas.  While articles may be selected from any news source, some of the best sources include </w:t>
      </w:r>
      <w:hyperlink r:id="rId8" w:history="1">
        <w:r w:rsidR="005D0B13" w:rsidRPr="00EB7BE3">
          <w:rPr>
            <w:rStyle w:val="Hyperlink"/>
            <w:i/>
            <w:spacing w:val="-2"/>
          </w:rPr>
          <w:t>BBC</w:t>
        </w:r>
      </w:hyperlink>
      <w:r w:rsidR="005D0B13" w:rsidRPr="00EB7BE3">
        <w:rPr>
          <w:spacing w:val="-2"/>
        </w:rPr>
        <w:t xml:space="preserve">, </w:t>
      </w:r>
      <w:hyperlink r:id="rId9" w:history="1">
        <w:r w:rsidR="005D0B13" w:rsidRPr="00EB7BE3">
          <w:rPr>
            <w:rStyle w:val="Hyperlink"/>
            <w:i/>
            <w:spacing w:val="-2"/>
          </w:rPr>
          <w:t>Reuters</w:t>
        </w:r>
      </w:hyperlink>
      <w:r w:rsidR="005D0B13" w:rsidRPr="00EB7BE3">
        <w:rPr>
          <w:spacing w:val="-2"/>
        </w:rPr>
        <w:t xml:space="preserve">, and </w:t>
      </w:r>
      <w:hyperlink r:id="rId10" w:history="1">
        <w:r w:rsidR="005D0B13" w:rsidRPr="00EB7BE3">
          <w:rPr>
            <w:rStyle w:val="Hyperlink"/>
            <w:i/>
            <w:spacing w:val="-2"/>
          </w:rPr>
          <w:t>France24</w:t>
        </w:r>
      </w:hyperlink>
      <w:r w:rsidR="005D0B13" w:rsidRPr="00EB7BE3">
        <w:rPr>
          <w:spacing w:val="-2"/>
        </w:rPr>
        <w:t>.  Each student will do this twice during the semester.</w:t>
      </w:r>
    </w:p>
    <w:p w:rsidR="001100C5" w:rsidRDefault="001100C5">
      <w:pPr>
        <w:tabs>
          <w:tab w:val="left" w:pos="-720"/>
        </w:tabs>
        <w:suppressAutoHyphens/>
        <w:rPr>
          <w:spacing w:val="-2"/>
        </w:rPr>
      </w:pPr>
    </w:p>
    <w:p w:rsidR="00DF6A2B" w:rsidRDefault="00DF6A2B" w:rsidP="00930241">
      <w:pPr>
        <w:tabs>
          <w:tab w:val="left" w:pos="-720"/>
        </w:tabs>
        <w:suppressAutoHyphens/>
        <w:rPr>
          <w:color w:val="000000"/>
        </w:rPr>
      </w:pPr>
      <w:r>
        <w:rPr>
          <w:color w:val="000000"/>
          <w:spacing w:val="-2"/>
          <w:u w:val="single"/>
        </w:rPr>
        <w:t xml:space="preserve">In-Class Professionalism </w:t>
      </w:r>
    </w:p>
    <w:p w:rsidR="00DF6A2B" w:rsidRDefault="00DF6A2B" w:rsidP="00DF6A2B">
      <w:pPr>
        <w:rPr>
          <w:color w:val="000000"/>
        </w:rPr>
      </w:pPr>
      <w:r>
        <w:rPr>
          <w:color w:val="000000"/>
          <w:spacing w:val="-2"/>
        </w:rPr>
        <w:t xml:space="preserve">A cell phone is not necessary for success in this course.  Therefore, please remove them from classroom tables and place them where they will not pose a distraction.  Also, please try to avoid leaving the room during class time.  The opening and closing of doors can be disruptive to others.  While I would prefer students come to class late rather than not at all, please try to arrive on time and leave early only if absolutely necessary.  </w:t>
      </w:r>
      <w:r w:rsidR="0059170A">
        <w:rPr>
          <w:color w:val="000000"/>
          <w:spacing w:val="-2"/>
        </w:rPr>
        <w:t xml:space="preserve">Class discussions may include topics that are controversial in nature.  Please be courteous to your colleagues and respect different opinions and points of view.  </w:t>
      </w:r>
      <w:r w:rsidR="00DC0742">
        <w:rPr>
          <w:color w:val="000000"/>
          <w:spacing w:val="-2"/>
        </w:rPr>
        <w:t xml:space="preserve">Lack of professionalism in the classroom </w:t>
      </w:r>
      <w:r w:rsidR="00997114">
        <w:rPr>
          <w:color w:val="000000"/>
          <w:spacing w:val="-2"/>
        </w:rPr>
        <w:t xml:space="preserve">for any of these reasons </w:t>
      </w:r>
      <w:r w:rsidR="00DC0742">
        <w:rPr>
          <w:color w:val="000000"/>
          <w:spacing w:val="-2"/>
        </w:rPr>
        <w:t>will adversely affect participation grades</w:t>
      </w:r>
      <w:r>
        <w:rPr>
          <w:color w:val="000000"/>
          <w:spacing w:val="-2"/>
        </w:rPr>
        <w:t>.</w:t>
      </w:r>
    </w:p>
    <w:p w:rsidR="00F371A3" w:rsidRDefault="00F371A3">
      <w:pPr>
        <w:tabs>
          <w:tab w:val="left" w:pos="-720"/>
        </w:tabs>
        <w:suppressAutoHyphens/>
        <w:rPr>
          <w:spacing w:val="-2"/>
        </w:rPr>
      </w:pPr>
    </w:p>
    <w:p w:rsidR="009C6C0E" w:rsidRDefault="007B6A1A">
      <w:pPr>
        <w:tabs>
          <w:tab w:val="left" w:pos="-720"/>
        </w:tabs>
        <w:suppressAutoHyphens/>
        <w:rPr>
          <w:spacing w:val="-2"/>
        </w:rPr>
      </w:pPr>
      <w:r>
        <w:rPr>
          <w:b/>
          <w:spacing w:val="-2"/>
        </w:rPr>
        <w:t>COURSE</w:t>
      </w:r>
      <w:r w:rsidR="009C6C0E">
        <w:rPr>
          <w:b/>
          <w:spacing w:val="-2"/>
        </w:rPr>
        <w:t xml:space="preserve"> READINGS</w:t>
      </w:r>
    </w:p>
    <w:p w:rsidR="009C6C0E" w:rsidRDefault="007033C7">
      <w:r>
        <w:rPr>
          <w:spacing w:val="-2"/>
        </w:rPr>
        <w:t>The</w:t>
      </w:r>
      <w:r w:rsidR="00222FF9">
        <w:rPr>
          <w:spacing w:val="-2"/>
        </w:rPr>
        <w:t>re</w:t>
      </w:r>
      <w:r>
        <w:rPr>
          <w:spacing w:val="-2"/>
        </w:rPr>
        <w:t xml:space="preserve"> </w:t>
      </w:r>
      <w:r w:rsidR="00E45E91">
        <w:rPr>
          <w:spacing w:val="-2"/>
        </w:rPr>
        <w:t>is one</w:t>
      </w:r>
      <w:r>
        <w:rPr>
          <w:spacing w:val="-2"/>
        </w:rPr>
        <w:t xml:space="preserve"> readings packet available for purchase </w:t>
      </w:r>
      <w:r w:rsidR="00E45E91">
        <w:rPr>
          <w:spacing w:val="-2"/>
        </w:rPr>
        <w:t xml:space="preserve">($25.40) </w:t>
      </w:r>
      <w:r>
        <w:rPr>
          <w:spacing w:val="-2"/>
        </w:rPr>
        <w:t xml:space="preserve">through the Penn State University Bookstore in the HUB.  </w:t>
      </w:r>
      <w:r w:rsidR="00E45E91">
        <w:t>It is a re-print of the</w:t>
      </w:r>
      <w:r w:rsidR="00EC27BF">
        <w:t xml:space="preserve"> book</w:t>
      </w:r>
      <w:r w:rsidR="0099162F">
        <w:t>:</w:t>
      </w:r>
      <w:r w:rsidR="00EC27BF">
        <w:t xml:space="preserve"> </w:t>
      </w:r>
      <w:r w:rsidR="009C6C0E">
        <w:t xml:space="preserve">Daniel </w:t>
      </w:r>
      <w:proofErr w:type="spellStart"/>
      <w:r w:rsidR="009C6C0E">
        <w:t>Litvin</w:t>
      </w:r>
      <w:proofErr w:type="spellEnd"/>
      <w:r w:rsidR="009C6C0E">
        <w:t xml:space="preserve">. (2003) </w:t>
      </w:r>
      <w:r w:rsidR="009C6C0E">
        <w:rPr>
          <w:i/>
        </w:rPr>
        <w:t>Empires of Profit: Commerce, Conquest and Corporate Responsibility</w:t>
      </w:r>
      <w:r w:rsidR="009C6C0E">
        <w:t xml:space="preserve">, (New York: </w:t>
      </w:r>
      <w:proofErr w:type="spellStart"/>
      <w:r w:rsidR="009C6C0E">
        <w:t>Texere</w:t>
      </w:r>
      <w:proofErr w:type="spellEnd"/>
      <w:r w:rsidR="009C6C0E">
        <w:t>).</w:t>
      </w:r>
      <w:r w:rsidR="001C7785">
        <w:t xml:space="preserve">  </w:t>
      </w:r>
      <w:r w:rsidR="00EC27BF">
        <w:t>If you prefer a real book</w:t>
      </w:r>
      <w:r w:rsidR="00831ED7">
        <w:t xml:space="preserve"> rather than a course packet</w:t>
      </w:r>
      <w:r w:rsidR="00EC27BF">
        <w:t xml:space="preserve">, </w:t>
      </w:r>
      <w:r w:rsidR="009A3B74">
        <w:t xml:space="preserve">you </w:t>
      </w:r>
      <w:r w:rsidR="001C7785">
        <w:t xml:space="preserve">may </w:t>
      </w:r>
      <w:r w:rsidR="009A3B74">
        <w:t>purchase it from on-line websites</w:t>
      </w:r>
      <w:r w:rsidR="00831ED7">
        <w:t xml:space="preserve"> instead</w:t>
      </w:r>
      <w:r w:rsidR="009A3B74">
        <w:t>.</w:t>
      </w:r>
    </w:p>
    <w:p w:rsidR="00E27620" w:rsidRDefault="00E27620"/>
    <w:p w:rsidR="00E45E91" w:rsidRDefault="00E45E91">
      <w:r>
        <w:t xml:space="preserve">A collection of </w:t>
      </w:r>
      <w:r w:rsidR="006D4BFE">
        <w:t xml:space="preserve">four Harvard Business School </w:t>
      </w:r>
      <w:r>
        <w:t xml:space="preserve">required cases, noted by (RP) below, is available for </w:t>
      </w:r>
      <w:hyperlink r:id="rId11" w:history="1">
        <w:r w:rsidRPr="006D4BFE">
          <w:rPr>
            <w:rStyle w:val="Hyperlink"/>
          </w:rPr>
          <w:t>purchase</w:t>
        </w:r>
      </w:hyperlink>
      <w:r>
        <w:t xml:space="preserve"> </w:t>
      </w:r>
      <w:r w:rsidR="006D4BFE">
        <w:t xml:space="preserve">($17.00) </w:t>
      </w:r>
      <w:r>
        <w:t xml:space="preserve">at: </w:t>
      </w:r>
      <w:hyperlink r:id="rId12" w:history="1">
        <w:r w:rsidR="006D4BFE" w:rsidRPr="00655C93">
          <w:rPr>
            <w:rStyle w:val="Hyperlink"/>
          </w:rPr>
          <w:t>https://hbsp.harvard.edu/import/752173</w:t>
        </w:r>
      </w:hyperlink>
      <w:r w:rsidR="006D4BFE">
        <w:t xml:space="preserve"> </w:t>
      </w:r>
    </w:p>
    <w:p w:rsidR="00E45E91" w:rsidRDefault="00E45E91"/>
    <w:p w:rsidR="007033C7" w:rsidRDefault="007033C7" w:rsidP="007033C7">
      <w:pPr>
        <w:rPr>
          <w:spacing w:val="-2"/>
        </w:rPr>
      </w:pPr>
      <w:r>
        <w:rPr>
          <w:spacing w:val="-2"/>
        </w:rPr>
        <w:t xml:space="preserve">Other readings are available on </w:t>
      </w:r>
      <w:r w:rsidR="005535FF">
        <w:rPr>
          <w:spacing w:val="-2"/>
        </w:rPr>
        <w:t>Canvas</w:t>
      </w:r>
      <w:r w:rsidR="00E45E91">
        <w:rPr>
          <w:spacing w:val="-2"/>
        </w:rPr>
        <w:t xml:space="preserve"> or</w:t>
      </w:r>
      <w:r>
        <w:rPr>
          <w:spacing w:val="-2"/>
        </w:rPr>
        <w:t xml:space="preserve"> th</w:t>
      </w:r>
      <w:r w:rsidR="00E45E91">
        <w:rPr>
          <w:spacing w:val="-2"/>
        </w:rPr>
        <w:t>e library’s electronic reserves</w:t>
      </w:r>
      <w:r>
        <w:rPr>
          <w:spacing w:val="-2"/>
        </w:rPr>
        <w:t>.  Additional readings may be added as appropriate.  Readings should be completed prior to class time on the date indicated.</w:t>
      </w:r>
    </w:p>
    <w:p w:rsidR="00390FB5" w:rsidRDefault="00390FB5" w:rsidP="007033C7">
      <w:pPr>
        <w:rPr>
          <w:spacing w:val="-2"/>
        </w:rPr>
      </w:pPr>
    </w:p>
    <w:p w:rsidR="009C6C0E" w:rsidRDefault="009C6C0E" w:rsidP="00390FB5">
      <w:pPr>
        <w:rPr>
          <w:spacing w:val="-2"/>
        </w:rPr>
      </w:pPr>
      <w:r>
        <w:rPr>
          <w:b/>
          <w:spacing w:val="-2"/>
        </w:rPr>
        <w:t>COURSE SCHEDULE AND READING ASSIGNMENTS</w:t>
      </w:r>
    </w:p>
    <w:p w:rsidR="004B27EB" w:rsidRDefault="004B27EB" w:rsidP="004B27EB">
      <w:r>
        <w:t>Because of the unique circumstances of this semester, and the dynamic nature of the subject matter, readings and schedule dates may change. For the most up-to-date schedule, follow the reading assignments on Canvas.</w:t>
      </w:r>
    </w:p>
    <w:p w:rsidR="004B27EB" w:rsidRDefault="004B27EB"/>
    <w:p w:rsidR="009C6C0E" w:rsidRDefault="007F6DD2">
      <w:r>
        <w:t xml:space="preserve">August </w:t>
      </w:r>
      <w:r w:rsidR="009A5B68">
        <w:t>25</w:t>
      </w:r>
      <w:r w:rsidR="00682E22">
        <w:t>: No Quiz</w:t>
      </w:r>
    </w:p>
    <w:p w:rsidR="009C6C0E" w:rsidRDefault="009C6C0E">
      <w:pPr>
        <w:pStyle w:val="Heading1"/>
      </w:pPr>
      <w:r>
        <w:t xml:space="preserve">Introduction </w:t>
      </w:r>
      <w:r w:rsidR="001407C3">
        <w:t>to the Course</w:t>
      </w:r>
    </w:p>
    <w:p w:rsidR="00E9746E" w:rsidRPr="00365789" w:rsidRDefault="00E9746E" w:rsidP="00E9746E">
      <w:r w:rsidRPr="00365789">
        <w:t xml:space="preserve">Liz </w:t>
      </w:r>
      <w:proofErr w:type="spellStart"/>
      <w:r w:rsidRPr="00365789">
        <w:t>Wolgemuth</w:t>
      </w:r>
      <w:proofErr w:type="spellEnd"/>
      <w:r w:rsidRPr="00365789">
        <w:t xml:space="preserve">. </w:t>
      </w:r>
      <w:r w:rsidR="00371495">
        <w:t>(</w:t>
      </w:r>
      <w:r w:rsidRPr="00365789">
        <w:t>2010</w:t>
      </w:r>
      <w:r w:rsidR="00371495">
        <w:t>)</w:t>
      </w:r>
      <w:r w:rsidRPr="00365789">
        <w:t xml:space="preserve"> “</w:t>
      </w:r>
      <w:hyperlink r:id="rId13" w:history="1">
        <w:r w:rsidRPr="00E57BC7">
          <w:rPr>
            <w:rStyle w:val="Hyperlink"/>
          </w:rPr>
          <w:t>What the Resumes o</w:t>
        </w:r>
        <w:r w:rsidRPr="00E57BC7">
          <w:rPr>
            <w:rStyle w:val="Hyperlink"/>
          </w:rPr>
          <w:t>f Top CEOs Have in Common</w:t>
        </w:r>
      </w:hyperlink>
      <w:r w:rsidRPr="00365789">
        <w:t xml:space="preserve">,” </w:t>
      </w:r>
      <w:r w:rsidRPr="00365789">
        <w:rPr>
          <w:i/>
        </w:rPr>
        <w:t>US News and World Report</w:t>
      </w:r>
      <w:r w:rsidRPr="00365789">
        <w:t>, May 21.</w:t>
      </w:r>
      <w:r w:rsidR="00FE347D">
        <w:t xml:space="preserve"> (Canvas)</w:t>
      </w:r>
    </w:p>
    <w:p w:rsidR="009C6C0E" w:rsidRDefault="009C6C0E"/>
    <w:p w:rsidR="009C6C0E" w:rsidRDefault="00986B4F">
      <w:r>
        <w:t xml:space="preserve">August </w:t>
      </w:r>
      <w:r w:rsidR="009A5B68">
        <w:t>27</w:t>
      </w:r>
      <w:r w:rsidR="00682E22">
        <w:t>: No Quiz</w:t>
      </w:r>
      <w:r w:rsidR="006D183A">
        <w:t xml:space="preserve"> </w:t>
      </w:r>
    </w:p>
    <w:p w:rsidR="00652340" w:rsidRDefault="001407C3" w:rsidP="00652340">
      <w:pPr>
        <w:pStyle w:val="Heading1"/>
      </w:pPr>
      <w:r>
        <w:t>Overview of IB Terminology and Concepts</w:t>
      </w:r>
    </w:p>
    <w:p w:rsidR="00652340" w:rsidRPr="001407C3" w:rsidRDefault="001407C3" w:rsidP="00652340">
      <w:r w:rsidRPr="001407C3">
        <w:t>No readings scheduled</w:t>
      </w:r>
    </w:p>
    <w:p w:rsidR="00392AAA" w:rsidRDefault="00392AAA" w:rsidP="00930241">
      <w:pPr>
        <w:pStyle w:val="Header"/>
        <w:tabs>
          <w:tab w:val="clear" w:pos="4320"/>
          <w:tab w:val="clear" w:pos="8640"/>
        </w:tabs>
      </w:pPr>
    </w:p>
    <w:p w:rsidR="00657D6C" w:rsidRDefault="00657D6C">
      <w:r>
        <w:br w:type="page"/>
      </w:r>
    </w:p>
    <w:p w:rsidR="00930241" w:rsidRDefault="00725B56" w:rsidP="00930241">
      <w:pPr>
        <w:pStyle w:val="Header"/>
        <w:tabs>
          <w:tab w:val="clear" w:pos="4320"/>
          <w:tab w:val="clear" w:pos="8640"/>
        </w:tabs>
      </w:pPr>
      <w:r>
        <w:lastRenderedPageBreak/>
        <w:t xml:space="preserve">September </w:t>
      </w:r>
      <w:r w:rsidR="009A5B68">
        <w:t>1</w:t>
      </w:r>
    </w:p>
    <w:p w:rsidR="00652340" w:rsidRDefault="00C97D13" w:rsidP="00652340">
      <w:pPr>
        <w:pStyle w:val="Heading1"/>
      </w:pPr>
      <w:r>
        <w:t>Conceptualizing</w:t>
      </w:r>
      <w:r w:rsidR="00652340">
        <w:t xml:space="preserve"> </w:t>
      </w:r>
      <w:r w:rsidR="001407C3">
        <w:t xml:space="preserve">Risk and </w:t>
      </w:r>
      <w:r w:rsidR="00652340">
        <w:t>Government-Business Relations</w:t>
      </w:r>
    </w:p>
    <w:p w:rsidR="002B191E" w:rsidRDefault="002B191E" w:rsidP="002B191E">
      <w:r>
        <w:t xml:space="preserve">Condoleezza Rice and Amy </w:t>
      </w:r>
      <w:proofErr w:type="spellStart"/>
      <w:r>
        <w:t>Zegart</w:t>
      </w:r>
      <w:proofErr w:type="spellEnd"/>
      <w:r>
        <w:t xml:space="preserve">. </w:t>
      </w:r>
      <w:r w:rsidR="00371495">
        <w:t>(</w:t>
      </w:r>
      <w:r>
        <w:t>2018</w:t>
      </w:r>
      <w:r w:rsidR="00371495">
        <w:t>)</w:t>
      </w:r>
      <w:r>
        <w:t xml:space="preserve"> “Managing 21st-Century Political Risk: Today’s Threats are more Complicated, but the Remedies don’t have to be,” </w:t>
      </w:r>
      <w:r w:rsidRPr="00027166">
        <w:rPr>
          <w:i/>
        </w:rPr>
        <w:t>Harvard Business Review</w:t>
      </w:r>
      <w:r>
        <w:t>, May-June, pp. 130-138. (Canvas)</w:t>
      </w:r>
    </w:p>
    <w:p w:rsidR="00652340" w:rsidRPr="00F87642" w:rsidRDefault="00652340" w:rsidP="00652340">
      <w:r w:rsidRPr="00F87642">
        <w:t xml:space="preserve">Richard </w:t>
      </w:r>
      <w:proofErr w:type="spellStart"/>
      <w:r w:rsidRPr="00F87642">
        <w:t>Lehne</w:t>
      </w:r>
      <w:proofErr w:type="spellEnd"/>
      <w:r w:rsidRPr="00F87642">
        <w:t xml:space="preserve">. </w:t>
      </w:r>
      <w:r w:rsidR="00371495">
        <w:t>(</w:t>
      </w:r>
      <w:r w:rsidRPr="00F87642">
        <w:t>2006</w:t>
      </w:r>
      <w:r w:rsidR="00371495">
        <w:t>)</w:t>
      </w:r>
      <w:r w:rsidRPr="00F87642">
        <w:t xml:space="preserve"> “Chapter 2: Creating Government-Business Relations,” in </w:t>
      </w:r>
      <w:r w:rsidRPr="00F87642">
        <w:rPr>
          <w:i/>
        </w:rPr>
        <w:t>Government and Business: American Political Economy in Comparative Perspective</w:t>
      </w:r>
      <w:r w:rsidRPr="00F87642">
        <w:t xml:space="preserve"> (Washington, DC: CQ Press), pp. 26-44. (</w:t>
      </w:r>
      <w:r w:rsidR="00B763D7">
        <w:t>Canvas</w:t>
      </w:r>
      <w:r w:rsidRPr="00F87642">
        <w:t>)</w:t>
      </w:r>
    </w:p>
    <w:p w:rsidR="004F4A3C" w:rsidRDefault="004F4A3C">
      <w:pPr>
        <w:pStyle w:val="Header"/>
        <w:tabs>
          <w:tab w:val="clear" w:pos="4320"/>
          <w:tab w:val="clear" w:pos="8640"/>
        </w:tabs>
      </w:pPr>
    </w:p>
    <w:p w:rsidR="009C6C0E" w:rsidRDefault="009A5B68">
      <w:pPr>
        <w:pStyle w:val="Header"/>
        <w:tabs>
          <w:tab w:val="clear" w:pos="4320"/>
          <w:tab w:val="clear" w:pos="8640"/>
        </w:tabs>
      </w:pPr>
      <w:r>
        <w:t>September 3</w:t>
      </w:r>
    </w:p>
    <w:p w:rsidR="006D183A" w:rsidRDefault="00C97D13" w:rsidP="006D183A">
      <w:pPr>
        <w:pStyle w:val="Heading1"/>
      </w:pPr>
      <w:r>
        <w:t xml:space="preserve">Evaluating </w:t>
      </w:r>
      <w:r w:rsidR="006D183A">
        <w:t>Government-Business Relations</w:t>
      </w:r>
    </w:p>
    <w:p w:rsidR="00463536" w:rsidRDefault="00463536" w:rsidP="00463536">
      <w:pPr>
        <w:rPr>
          <w:i/>
        </w:rPr>
      </w:pPr>
      <w:r>
        <w:t xml:space="preserve">I.J. Alexander </w:t>
      </w:r>
      <w:proofErr w:type="spellStart"/>
      <w:r>
        <w:t>Dyck</w:t>
      </w:r>
      <w:proofErr w:type="spellEnd"/>
      <w:r>
        <w:t xml:space="preserve">. </w:t>
      </w:r>
      <w:r w:rsidR="00371495">
        <w:t>(</w:t>
      </w:r>
      <w:r>
        <w:t>1997</w:t>
      </w:r>
      <w:r w:rsidR="00371495">
        <w:t>)</w:t>
      </w:r>
      <w:r>
        <w:t xml:space="preserve"> </w:t>
      </w:r>
      <w:r w:rsidRPr="006B6431">
        <w:rPr>
          <w:i/>
        </w:rPr>
        <w:t xml:space="preserve">Country Analysis: A Framework to Identify and Evaluate the </w:t>
      </w:r>
    </w:p>
    <w:p w:rsidR="00463536" w:rsidRPr="003F0620" w:rsidRDefault="00463536" w:rsidP="00463536">
      <w:r w:rsidRPr="006B6431">
        <w:rPr>
          <w:i/>
        </w:rPr>
        <w:t>National Business Environment</w:t>
      </w:r>
      <w:r>
        <w:t>. (</w:t>
      </w:r>
      <w:r w:rsidRPr="003F0620">
        <w:t>Cambridge, MA: Harvard Business School)</w:t>
      </w:r>
      <w:r>
        <w:t>, pp. 1-10</w:t>
      </w:r>
      <w:r w:rsidRPr="003F0620">
        <w:t>. (RP)</w:t>
      </w:r>
    </w:p>
    <w:p w:rsidR="00A92B93" w:rsidRDefault="00A92B93"/>
    <w:p w:rsidR="009C6C0E" w:rsidRDefault="007F6DD2">
      <w:r>
        <w:t xml:space="preserve">September </w:t>
      </w:r>
      <w:r w:rsidR="009A5B68">
        <w:t>8</w:t>
      </w:r>
    </w:p>
    <w:p w:rsidR="00131D47" w:rsidRDefault="00131D47" w:rsidP="00131D47">
      <w:pPr>
        <w:pStyle w:val="Heading1"/>
      </w:pPr>
      <w:r>
        <w:t>Europe: The European Union</w:t>
      </w:r>
    </w:p>
    <w:p w:rsidR="00365573" w:rsidRDefault="00392C49" w:rsidP="00365573">
      <w:r>
        <w:rPr>
          <w:spacing w:val="-2"/>
        </w:rPr>
        <w:t xml:space="preserve">Terrence Guay. </w:t>
      </w:r>
      <w:r w:rsidR="00371495">
        <w:rPr>
          <w:spacing w:val="-2"/>
        </w:rPr>
        <w:t>(</w:t>
      </w:r>
      <w:r>
        <w:rPr>
          <w:spacing w:val="-2"/>
        </w:rPr>
        <w:t>2014</w:t>
      </w:r>
      <w:r w:rsidR="00371495">
        <w:rPr>
          <w:spacing w:val="-2"/>
        </w:rPr>
        <w:t>)</w:t>
      </w:r>
      <w:r>
        <w:rPr>
          <w:spacing w:val="-2"/>
        </w:rPr>
        <w:t xml:space="preserve"> “Chapter 8: Promoting Business,” in </w:t>
      </w:r>
      <w:r w:rsidRPr="0081162E">
        <w:rPr>
          <w:i/>
          <w:spacing w:val="-2"/>
        </w:rPr>
        <w:t>The Business Environment of Europe</w:t>
      </w:r>
      <w:r>
        <w:rPr>
          <w:spacing w:val="-2"/>
        </w:rPr>
        <w:t xml:space="preserve">. (Cambridge, UK: Cambridge University Press), pp. 191-203. </w:t>
      </w:r>
      <w:r w:rsidR="00365573">
        <w:t>(</w:t>
      </w:r>
      <w:r w:rsidR="00B763D7">
        <w:t>Canvas</w:t>
      </w:r>
      <w:r w:rsidR="00365573">
        <w:t>)</w:t>
      </w:r>
    </w:p>
    <w:p w:rsidR="00D6589C" w:rsidRDefault="00D6589C" w:rsidP="007F6DD2"/>
    <w:p w:rsidR="006D183A" w:rsidRDefault="007F6DD2" w:rsidP="007F6DD2">
      <w:r>
        <w:t xml:space="preserve">September </w:t>
      </w:r>
      <w:r w:rsidR="009A5B68">
        <w:t>10</w:t>
      </w:r>
    </w:p>
    <w:p w:rsidR="00131D47" w:rsidRDefault="00131D47" w:rsidP="00131D47">
      <w:pPr>
        <w:pStyle w:val="Heading1"/>
      </w:pPr>
      <w:r>
        <w:t>Europe: The European Union</w:t>
      </w:r>
    </w:p>
    <w:p w:rsidR="00FE347D" w:rsidRDefault="00FE347D" w:rsidP="00FE347D">
      <w:r>
        <w:rPr>
          <w:spacing w:val="-2"/>
        </w:rPr>
        <w:t xml:space="preserve">Terrence Guay. </w:t>
      </w:r>
      <w:r w:rsidR="00371495">
        <w:rPr>
          <w:spacing w:val="-2"/>
        </w:rPr>
        <w:t>(</w:t>
      </w:r>
      <w:r>
        <w:rPr>
          <w:spacing w:val="-2"/>
        </w:rPr>
        <w:t>2014</w:t>
      </w:r>
      <w:r w:rsidR="00371495">
        <w:rPr>
          <w:spacing w:val="-2"/>
        </w:rPr>
        <w:t>)</w:t>
      </w:r>
      <w:r>
        <w:rPr>
          <w:spacing w:val="-2"/>
        </w:rPr>
        <w:t xml:space="preserve"> “Chapter 8: Promoting Business,” in </w:t>
      </w:r>
      <w:r w:rsidRPr="0081162E">
        <w:rPr>
          <w:i/>
          <w:spacing w:val="-2"/>
        </w:rPr>
        <w:t>The Business Environment of Europe</w:t>
      </w:r>
      <w:r>
        <w:rPr>
          <w:spacing w:val="-2"/>
        </w:rPr>
        <w:t xml:space="preserve">. (Cambridge, UK: Cambridge University Press), pp. 203-218. </w:t>
      </w:r>
      <w:r>
        <w:t>(</w:t>
      </w:r>
      <w:r w:rsidR="00B763D7">
        <w:t>Canvas</w:t>
      </w:r>
      <w:r>
        <w:t>)</w:t>
      </w:r>
    </w:p>
    <w:p w:rsidR="00392C49" w:rsidRPr="00392C49" w:rsidRDefault="00392C49" w:rsidP="00365573">
      <w:pPr>
        <w:pStyle w:val="Heading1"/>
        <w:rPr>
          <w:b w:val="0"/>
        </w:rPr>
      </w:pPr>
    </w:p>
    <w:p w:rsidR="007F6DD2" w:rsidRDefault="00986B4F" w:rsidP="007F6DD2">
      <w:r>
        <w:t xml:space="preserve">September </w:t>
      </w:r>
      <w:r w:rsidR="009A5B68">
        <w:t>15</w:t>
      </w:r>
    </w:p>
    <w:p w:rsidR="00371495" w:rsidRDefault="00371495" w:rsidP="00371495">
      <w:pPr>
        <w:pStyle w:val="Heading1"/>
      </w:pPr>
      <w:r>
        <w:t xml:space="preserve">Europe: </w:t>
      </w:r>
      <w:proofErr w:type="spellStart"/>
      <w:r>
        <w:t>Brexit</w:t>
      </w:r>
      <w:proofErr w:type="spellEnd"/>
    </w:p>
    <w:p w:rsidR="00371495" w:rsidRPr="00321353" w:rsidRDefault="00371495" w:rsidP="00371495">
      <w:pPr>
        <w:rPr>
          <w:spacing w:val="-2"/>
        </w:rPr>
      </w:pPr>
      <w:r w:rsidRPr="00321353">
        <w:t xml:space="preserve">Alberto </w:t>
      </w:r>
      <w:proofErr w:type="spellStart"/>
      <w:r w:rsidRPr="00321353">
        <w:t>Cavallo</w:t>
      </w:r>
      <w:proofErr w:type="spellEnd"/>
      <w:r w:rsidRPr="00321353">
        <w:t xml:space="preserve">. (2020) “Getting </w:t>
      </w:r>
      <w:proofErr w:type="spellStart"/>
      <w:r w:rsidRPr="00321353">
        <w:t>Brexit</w:t>
      </w:r>
      <w:proofErr w:type="spellEnd"/>
      <w:r w:rsidRPr="00321353">
        <w:t xml:space="preserve"> Done,” (Harvard Business School Publishing, Cambridge). </w:t>
      </w:r>
      <w:r w:rsidRPr="00321353">
        <w:rPr>
          <w:spacing w:val="-2"/>
        </w:rPr>
        <w:t>(RP)</w:t>
      </w:r>
    </w:p>
    <w:p w:rsidR="00FE347D" w:rsidRDefault="00FE347D" w:rsidP="007033C7"/>
    <w:p w:rsidR="007F6DD2" w:rsidRDefault="00986B4F" w:rsidP="007F6DD2">
      <w:r>
        <w:t xml:space="preserve">September </w:t>
      </w:r>
      <w:r w:rsidR="009A5B68">
        <w:t>17</w:t>
      </w:r>
    </w:p>
    <w:p w:rsidR="00371495" w:rsidRDefault="00371495" w:rsidP="00371495">
      <w:pPr>
        <w:pStyle w:val="Heading1"/>
      </w:pPr>
      <w:r>
        <w:t>Europe: National Differences</w:t>
      </w:r>
    </w:p>
    <w:p w:rsidR="00371495" w:rsidRDefault="00371495" w:rsidP="00371495">
      <w:r w:rsidRPr="007B47E9">
        <w:rPr>
          <w:spacing w:val="-2"/>
        </w:rPr>
        <w:t xml:space="preserve">Terrence Guay. </w:t>
      </w:r>
      <w:r>
        <w:rPr>
          <w:spacing w:val="-2"/>
        </w:rPr>
        <w:t>(</w:t>
      </w:r>
      <w:r w:rsidRPr="007B47E9">
        <w:rPr>
          <w:spacing w:val="-2"/>
        </w:rPr>
        <w:t>2014</w:t>
      </w:r>
      <w:r>
        <w:rPr>
          <w:spacing w:val="-2"/>
        </w:rPr>
        <w:t>)</w:t>
      </w:r>
      <w:r w:rsidRPr="007B47E9">
        <w:rPr>
          <w:spacing w:val="-2"/>
        </w:rPr>
        <w:t xml:space="preserve"> “Chapter 5: Managed Capitalism,” in </w:t>
      </w:r>
      <w:r w:rsidRPr="007B47E9">
        <w:rPr>
          <w:i/>
          <w:spacing w:val="-2"/>
        </w:rPr>
        <w:t>The Business Environment of Europe</w:t>
      </w:r>
      <w:r w:rsidRPr="007B47E9">
        <w:rPr>
          <w:spacing w:val="-2"/>
        </w:rPr>
        <w:t xml:space="preserve">. (Cambridge, UK: Cambridge University Press), pp. 112-135. </w:t>
      </w:r>
      <w:r>
        <w:t>(</w:t>
      </w:r>
      <w:r w:rsidR="00B763D7">
        <w:t>Canvas</w:t>
      </w:r>
      <w:r>
        <w:t>)</w:t>
      </w:r>
    </w:p>
    <w:p w:rsidR="00321353" w:rsidRDefault="00321353" w:rsidP="00A03D7B">
      <w:pPr>
        <w:rPr>
          <w:spacing w:val="-2"/>
        </w:rPr>
      </w:pPr>
    </w:p>
    <w:p w:rsidR="00A03D7B" w:rsidRDefault="00A46DE4" w:rsidP="00A03D7B">
      <w:r>
        <w:t xml:space="preserve">September </w:t>
      </w:r>
      <w:r w:rsidR="009A5B68">
        <w:t>22</w:t>
      </w:r>
    </w:p>
    <w:p w:rsidR="00371495" w:rsidRDefault="00371495" w:rsidP="00371495">
      <w:pPr>
        <w:rPr>
          <w:b/>
        </w:rPr>
      </w:pPr>
      <w:r>
        <w:rPr>
          <w:b/>
        </w:rPr>
        <w:t>Business Environment of China: Introduction and History</w:t>
      </w:r>
    </w:p>
    <w:p w:rsidR="006D4BFE" w:rsidRPr="00F87642" w:rsidRDefault="006D4BFE" w:rsidP="006D4BFE">
      <w:proofErr w:type="spellStart"/>
      <w:r w:rsidRPr="00F87642">
        <w:t>Litvin</w:t>
      </w:r>
      <w:proofErr w:type="spellEnd"/>
      <w:r w:rsidRPr="00F87642">
        <w:t>, Preface</w:t>
      </w:r>
    </w:p>
    <w:p w:rsidR="00371495" w:rsidRDefault="00371495" w:rsidP="00371495">
      <w:proofErr w:type="spellStart"/>
      <w:r>
        <w:t>Litvin</w:t>
      </w:r>
      <w:proofErr w:type="spellEnd"/>
      <w:r>
        <w:t>, pp. 73-111 (Southern Manchuria Railway Company)</w:t>
      </w:r>
    </w:p>
    <w:p w:rsidR="00365573" w:rsidRDefault="00365573"/>
    <w:p w:rsidR="009C6C0E" w:rsidRDefault="00986B4F">
      <w:r>
        <w:t xml:space="preserve">September </w:t>
      </w:r>
      <w:r w:rsidR="009A5B68">
        <w:t>24</w:t>
      </w:r>
    </w:p>
    <w:p w:rsidR="00371495" w:rsidRDefault="00371495" w:rsidP="00371495">
      <w:pPr>
        <w:rPr>
          <w:b/>
        </w:rPr>
      </w:pPr>
      <w:r>
        <w:rPr>
          <w:b/>
        </w:rPr>
        <w:t>Explaining the Rise of China</w:t>
      </w:r>
    </w:p>
    <w:p w:rsidR="00371495" w:rsidRPr="0054139A" w:rsidRDefault="00371495" w:rsidP="00371495">
      <w:r w:rsidRPr="0054139A">
        <w:t xml:space="preserve">Richard H.K. </w:t>
      </w:r>
      <w:proofErr w:type="spellStart"/>
      <w:r w:rsidRPr="0054139A">
        <w:t>Vietor</w:t>
      </w:r>
      <w:proofErr w:type="spellEnd"/>
      <w:r w:rsidRPr="0054139A">
        <w:t xml:space="preserve"> and </w:t>
      </w:r>
      <w:proofErr w:type="spellStart"/>
      <w:r w:rsidRPr="0054139A">
        <w:t>Haviland</w:t>
      </w:r>
      <w:proofErr w:type="spellEnd"/>
      <w:r w:rsidRPr="0054139A">
        <w:t xml:space="preserve"> </w:t>
      </w:r>
      <w:proofErr w:type="spellStart"/>
      <w:r w:rsidRPr="0054139A">
        <w:t>Sheldahl</w:t>
      </w:r>
      <w:proofErr w:type="spellEnd"/>
      <w:r w:rsidRPr="0054139A">
        <w:t>-Thomason. 2018</w:t>
      </w:r>
      <w:r>
        <w:t>.</w:t>
      </w:r>
      <w:r w:rsidRPr="0054139A">
        <w:t xml:space="preserve"> </w:t>
      </w:r>
      <w:r>
        <w:t>“</w:t>
      </w:r>
      <w:r w:rsidRPr="0054139A">
        <w:t>China: The New Normal,</w:t>
      </w:r>
      <w:r>
        <w:t>”</w:t>
      </w:r>
      <w:r w:rsidRPr="0054139A">
        <w:t xml:space="preserve"> (Cambridge, MA: Harvard Business School Press), pp. 1-36. (RP)</w:t>
      </w:r>
    </w:p>
    <w:p w:rsidR="00A46DE4" w:rsidRDefault="00A46DE4" w:rsidP="00930241"/>
    <w:p w:rsidR="00930241" w:rsidRDefault="009A5B68" w:rsidP="00930241">
      <w:r>
        <w:t>September 29</w:t>
      </w:r>
    </w:p>
    <w:p w:rsidR="00371495" w:rsidRDefault="00371495" w:rsidP="00371495">
      <w:pPr>
        <w:rPr>
          <w:b/>
        </w:rPr>
      </w:pPr>
      <w:r>
        <w:rPr>
          <w:b/>
        </w:rPr>
        <w:t>Business Environment of China: Opportunities and Challenges</w:t>
      </w:r>
    </w:p>
    <w:p w:rsidR="00371495" w:rsidRDefault="00371495" w:rsidP="00371495">
      <w:r>
        <w:t xml:space="preserve">Ian </w:t>
      </w:r>
      <w:proofErr w:type="spellStart"/>
      <w:r>
        <w:t>Bremmer</w:t>
      </w:r>
      <w:proofErr w:type="spellEnd"/>
      <w:r>
        <w:t xml:space="preserve">. (2014) “The New Rules of Globalization,” </w:t>
      </w:r>
      <w:r w:rsidRPr="00E8077F">
        <w:rPr>
          <w:i/>
        </w:rPr>
        <w:t>Harvard Business Review</w:t>
      </w:r>
      <w:r>
        <w:t>, January-February, pp. 103-107. (Canvas)</w:t>
      </w:r>
    </w:p>
    <w:p w:rsidR="005D0B13" w:rsidRDefault="00371495" w:rsidP="007033C7">
      <w:r w:rsidRPr="00597CF6">
        <w:rPr>
          <w:i/>
        </w:rPr>
        <w:t>The Economist</w:t>
      </w:r>
      <w:r>
        <w:t>. (2020)</w:t>
      </w:r>
      <w:r w:rsidR="00597CF6">
        <w:t xml:space="preserve"> “Special Report: China’s Belt and Road,” February 6. (Canvas)</w:t>
      </w:r>
    </w:p>
    <w:p w:rsidR="00597CF6" w:rsidRDefault="00597CF6" w:rsidP="00930241"/>
    <w:p w:rsidR="00930241" w:rsidRPr="00597CF6" w:rsidRDefault="00725B56" w:rsidP="00930241">
      <w:r w:rsidRPr="00597CF6">
        <w:lastRenderedPageBreak/>
        <w:t xml:space="preserve">October </w:t>
      </w:r>
      <w:r w:rsidR="009A5B68" w:rsidRPr="00597CF6">
        <w:t>1</w:t>
      </w:r>
    </w:p>
    <w:p w:rsidR="00597CF6" w:rsidRDefault="00597CF6" w:rsidP="00597CF6">
      <w:pPr>
        <w:pStyle w:val="Heading1"/>
      </w:pPr>
      <w:r>
        <w:t>Business Strategies: Aerospace</w:t>
      </w:r>
    </w:p>
    <w:p w:rsidR="00597CF6" w:rsidRDefault="00597CF6" w:rsidP="00597CF6">
      <w:r w:rsidRPr="00E223E3">
        <w:t>Joh</w:t>
      </w:r>
      <w:r>
        <w:t xml:space="preserve">n </w:t>
      </w:r>
      <w:proofErr w:type="spellStart"/>
      <w:r>
        <w:t>Olienyk</w:t>
      </w:r>
      <w:proofErr w:type="spellEnd"/>
      <w:r>
        <w:t xml:space="preserve"> and Robert J. </w:t>
      </w:r>
      <w:proofErr w:type="spellStart"/>
      <w:r>
        <w:t>Carbaugh</w:t>
      </w:r>
      <w:proofErr w:type="spellEnd"/>
      <w:r>
        <w:t xml:space="preserve">. 2011. “Boeing and Airbus: Duopoly in Jeopardy?” </w:t>
      </w:r>
      <w:r w:rsidRPr="00E223E3">
        <w:rPr>
          <w:i/>
        </w:rPr>
        <w:t>Global Economy Journal</w:t>
      </w:r>
      <w:r>
        <w:t>, 11 (1), pp. 1-9. (Canvas)</w:t>
      </w:r>
    </w:p>
    <w:p w:rsidR="00792070" w:rsidRDefault="00792070" w:rsidP="007033C7"/>
    <w:p w:rsidR="009C6C0E" w:rsidRDefault="007F6DD2">
      <w:r>
        <w:t xml:space="preserve">October </w:t>
      </w:r>
      <w:r w:rsidR="009A5B68">
        <w:t>6</w:t>
      </w:r>
    </w:p>
    <w:p w:rsidR="00597CF6" w:rsidRDefault="00597CF6" w:rsidP="00597CF6">
      <w:pPr>
        <w:rPr>
          <w:b/>
        </w:rPr>
      </w:pPr>
      <w:r w:rsidRPr="00B95A6D">
        <w:rPr>
          <w:b/>
        </w:rPr>
        <w:t>Business Environment of India</w:t>
      </w:r>
    </w:p>
    <w:p w:rsidR="00597CF6" w:rsidRDefault="00597CF6" w:rsidP="00597CF6">
      <w:pPr>
        <w:pStyle w:val="Header"/>
        <w:tabs>
          <w:tab w:val="clear" w:pos="4320"/>
          <w:tab w:val="clear" w:pos="8640"/>
        </w:tabs>
      </w:pPr>
      <w:proofErr w:type="spellStart"/>
      <w:r>
        <w:t>Litvin</w:t>
      </w:r>
      <w:proofErr w:type="spellEnd"/>
      <w:r>
        <w:t>, pp. 3-41 (British East India Company)</w:t>
      </w:r>
    </w:p>
    <w:p w:rsidR="00597CF6" w:rsidRDefault="00597CF6" w:rsidP="003E0A96"/>
    <w:p w:rsidR="009C6C0E" w:rsidRDefault="00986B4F">
      <w:r>
        <w:t xml:space="preserve">October </w:t>
      </w:r>
      <w:r w:rsidR="009A5B68">
        <w:t>8</w:t>
      </w:r>
    </w:p>
    <w:p w:rsidR="00597CF6" w:rsidRDefault="00597CF6" w:rsidP="00597CF6">
      <w:pPr>
        <w:pStyle w:val="Heading1"/>
      </w:pPr>
      <w:r>
        <w:t xml:space="preserve">Business Strategies </w:t>
      </w:r>
      <w:r w:rsidR="00941478">
        <w:t>of India</w:t>
      </w:r>
    </w:p>
    <w:p w:rsidR="00597CF6" w:rsidRPr="00941478" w:rsidRDefault="00941478" w:rsidP="00597CF6">
      <w:r w:rsidRPr="00941478">
        <w:t>Reading to be determined</w:t>
      </w:r>
    </w:p>
    <w:p w:rsidR="00597CF6" w:rsidRDefault="00597CF6" w:rsidP="00597CF6">
      <w:proofErr w:type="spellStart"/>
      <w:r>
        <w:t>Litvin</w:t>
      </w:r>
      <w:proofErr w:type="spellEnd"/>
      <w:r>
        <w:t>, pp. 275-296 (</w:t>
      </w:r>
      <w:proofErr w:type="spellStart"/>
      <w:r>
        <w:t>Newscorp</w:t>
      </w:r>
      <w:proofErr w:type="spellEnd"/>
      <w:r>
        <w:t>)</w:t>
      </w:r>
    </w:p>
    <w:p w:rsidR="001100C5" w:rsidRDefault="001100C5"/>
    <w:p w:rsidR="00AA2513" w:rsidRDefault="00D74C22" w:rsidP="00AA2513">
      <w:r>
        <w:t xml:space="preserve">October </w:t>
      </w:r>
      <w:r w:rsidR="00725B56">
        <w:t>1</w:t>
      </w:r>
      <w:r w:rsidR="009A5B68">
        <w:t>3</w:t>
      </w:r>
    </w:p>
    <w:p w:rsidR="0079011A" w:rsidRPr="00597CF6" w:rsidRDefault="00597CF6">
      <w:pPr>
        <w:rPr>
          <w:b/>
        </w:rPr>
      </w:pPr>
      <w:r w:rsidRPr="00597CF6">
        <w:rPr>
          <w:b/>
        </w:rPr>
        <w:t>Team Country Risk Presentations</w:t>
      </w:r>
      <w:r w:rsidR="008600CE">
        <w:rPr>
          <w:b/>
        </w:rPr>
        <w:t xml:space="preserve"> and Papers</w:t>
      </w:r>
      <w:r w:rsidRPr="00597CF6">
        <w:rPr>
          <w:b/>
        </w:rPr>
        <w:t>: Asia</w:t>
      </w:r>
    </w:p>
    <w:p w:rsidR="00597CF6" w:rsidRDefault="00597CF6"/>
    <w:p w:rsidR="009C6C0E" w:rsidRDefault="00BB2CFC">
      <w:r>
        <w:t xml:space="preserve">October </w:t>
      </w:r>
      <w:r w:rsidR="009A5B68">
        <w:t>15</w:t>
      </w:r>
      <w:r w:rsidR="006D183A">
        <w:t xml:space="preserve"> </w:t>
      </w:r>
    </w:p>
    <w:p w:rsidR="00597CF6" w:rsidRDefault="00597CF6" w:rsidP="00597CF6">
      <w:pPr>
        <w:pStyle w:val="Heading1"/>
      </w:pPr>
      <w:r>
        <w:t>Business Environment of Latin America: Introduction and History</w:t>
      </w:r>
    </w:p>
    <w:p w:rsidR="00597CF6" w:rsidRDefault="00597CF6" w:rsidP="00597CF6">
      <w:proofErr w:type="spellStart"/>
      <w:r>
        <w:t>Litvin</w:t>
      </w:r>
      <w:proofErr w:type="spellEnd"/>
      <w:r>
        <w:t>, pp. 113-141 (United Fruit Company)</w:t>
      </w:r>
    </w:p>
    <w:p w:rsidR="003317E8" w:rsidRDefault="003317E8"/>
    <w:p w:rsidR="00774BA3" w:rsidRDefault="00986B4F">
      <w:r>
        <w:t xml:space="preserve">October </w:t>
      </w:r>
      <w:r w:rsidR="009A5B68">
        <w:t>20</w:t>
      </w:r>
    </w:p>
    <w:p w:rsidR="00597CF6" w:rsidRDefault="00597CF6" w:rsidP="00597CF6">
      <w:pPr>
        <w:pStyle w:val="Heading1"/>
      </w:pPr>
      <w:r>
        <w:t>Business Environment of Latin America: Opportunities and Challenges</w:t>
      </w:r>
    </w:p>
    <w:p w:rsidR="00597CF6" w:rsidRDefault="00597CF6" w:rsidP="00597CF6">
      <w:proofErr w:type="spellStart"/>
      <w:r>
        <w:t>Staudt</w:t>
      </w:r>
      <w:proofErr w:type="spellEnd"/>
      <w:r>
        <w:t xml:space="preserve">, Kathleen. 2018. “How NAFTA has Changed Mexico,” </w:t>
      </w:r>
      <w:r w:rsidRPr="0092588D">
        <w:rPr>
          <w:i/>
        </w:rPr>
        <w:t>Current History</w:t>
      </w:r>
      <w:r>
        <w:t>, February, pp. 43-48. (Canvas)</w:t>
      </w:r>
    </w:p>
    <w:p w:rsidR="00F371A3" w:rsidRDefault="00F371A3" w:rsidP="007F6DD2"/>
    <w:p w:rsidR="007F6DD2" w:rsidRPr="008D2EA9" w:rsidRDefault="00BB2CFC" w:rsidP="007F6DD2">
      <w:r w:rsidRPr="008D2EA9">
        <w:t xml:space="preserve">October </w:t>
      </w:r>
      <w:r w:rsidR="009A5B68">
        <w:t>22</w:t>
      </w:r>
    </w:p>
    <w:p w:rsidR="00597CF6" w:rsidRDefault="00597CF6" w:rsidP="00597CF6">
      <w:pPr>
        <w:pStyle w:val="Heading1"/>
      </w:pPr>
      <w:r>
        <w:t>Business Environment of Latin America: Opportunities and Challenges</w:t>
      </w:r>
    </w:p>
    <w:p w:rsidR="00597CF6" w:rsidRDefault="00597CF6" w:rsidP="00597CF6">
      <w:r>
        <w:t xml:space="preserve">Silvia </w:t>
      </w:r>
      <w:proofErr w:type="spellStart"/>
      <w:r>
        <w:t>Pavoni</w:t>
      </w:r>
      <w:proofErr w:type="spellEnd"/>
      <w:r>
        <w:t>. 2018. “</w:t>
      </w:r>
      <w:proofErr w:type="spellStart"/>
      <w:r>
        <w:t>Latam’s</w:t>
      </w:r>
      <w:proofErr w:type="spellEnd"/>
      <w:r>
        <w:t xml:space="preserve"> New Trade,” </w:t>
      </w:r>
      <w:r w:rsidRPr="003F50E3">
        <w:rPr>
          <w:i/>
        </w:rPr>
        <w:t>The Banker</w:t>
      </w:r>
      <w:r>
        <w:t>, March, pp. 20-23. (Canvas)</w:t>
      </w:r>
    </w:p>
    <w:p w:rsidR="0092588D" w:rsidRDefault="0092588D"/>
    <w:p w:rsidR="007F6DD2" w:rsidRDefault="00BB2CFC" w:rsidP="007F6DD2">
      <w:r>
        <w:t xml:space="preserve">October </w:t>
      </w:r>
      <w:r w:rsidR="009A5B68">
        <w:t>27</w:t>
      </w:r>
    </w:p>
    <w:p w:rsidR="00463536" w:rsidRPr="00597CF6" w:rsidRDefault="00597CF6" w:rsidP="00930241">
      <w:pPr>
        <w:rPr>
          <w:b/>
        </w:rPr>
      </w:pPr>
      <w:r w:rsidRPr="00597CF6">
        <w:rPr>
          <w:b/>
        </w:rPr>
        <w:t>Team Country Risk Presentations</w:t>
      </w:r>
      <w:r w:rsidR="008600CE">
        <w:rPr>
          <w:b/>
        </w:rPr>
        <w:t xml:space="preserve"> and Papers</w:t>
      </w:r>
      <w:r w:rsidRPr="00597CF6">
        <w:rPr>
          <w:b/>
        </w:rPr>
        <w:t>: Latin America</w:t>
      </w:r>
    </w:p>
    <w:p w:rsidR="00597CF6" w:rsidRDefault="00597CF6" w:rsidP="00930241"/>
    <w:p w:rsidR="00930241" w:rsidRDefault="00AB2C1F" w:rsidP="00930241">
      <w:r>
        <w:t xml:space="preserve">October </w:t>
      </w:r>
      <w:r w:rsidR="009A5B68">
        <w:t>29</w:t>
      </w:r>
    </w:p>
    <w:p w:rsidR="00597CF6" w:rsidRDefault="00597CF6" w:rsidP="00597CF6">
      <w:pPr>
        <w:rPr>
          <w:b/>
        </w:rPr>
      </w:pPr>
      <w:r>
        <w:rPr>
          <w:b/>
        </w:rPr>
        <w:t>Business Environment of Africa: Introduction and History</w:t>
      </w:r>
    </w:p>
    <w:p w:rsidR="00597CF6" w:rsidRDefault="00597CF6" w:rsidP="00597CF6">
      <w:proofErr w:type="spellStart"/>
      <w:r>
        <w:t>Litvin</w:t>
      </w:r>
      <w:proofErr w:type="spellEnd"/>
      <w:r>
        <w:t xml:space="preserve">, pp. 43-70 (British South Africa Company) and 145-169 (Union </w:t>
      </w:r>
      <w:proofErr w:type="spellStart"/>
      <w:r>
        <w:t>Minière</w:t>
      </w:r>
      <w:proofErr w:type="spellEnd"/>
      <w:r>
        <w:t>)</w:t>
      </w:r>
    </w:p>
    <w:p w:rsidR="00390FB5" w:rsidRPr="00915C35" w:rsidRDefault="00390FB5" w:rsidP="008D2EA9"/>
    <w:p w:rsidR="007F6DD2" w:rsidRDefault="009A5B68" w:rsidP="007F6DD2">
      <w:r>
        <w:t>November 3</w:t>
      </w:r>
    </w:p>
    <w:p w:rsidR="00597CF6" w:rsidRDefault="00597CF6" w:rsidP="00597CF6">
      <w:pPr>
        <w:rPr>
          <w:b/>
        </w:rPr>
      </w:pPr>
      <w:r>
        <w:rPr>
          <w:b/>
        </w:rPr>
        <w:t>Business Environment of Africa: Opportunities and Challenges</w:t>
      </w:r>
    </w:p>
    <w:p w:rsidR="00597CF6" w:rsidRDefault="00597CF6" w:rsidP="00597CF6">
      <w:r>
        <w:rPr>
          <w:i/>
        </w:rPr>
        <w:t xml:space="preserve">The </w:t>
      </w:r>
      <w:r w:rsidRPr="00A8635B">
        <w:rPr>
          <w:i/>
        </w:rPr>
        <w:t>Economist</w:t>
      </w:r>
      <w:r>
        <w:t>. 2016. “Special Report: Business in Africa: The 1.2 Billion Opportunity” April 16, pp. 1-16. (</w:t>
      </w:r>
      <w:r w:rsidR="006D4BFE">
        <w:t>Canvas/</w:t>
      </w:r>
      <w:r>
        <w:t>Library electronic reserves)</w:t>
      </w:r>
    </w:p>
    <w:p w:rsidR="001A167E" w:rsidRDefault="001A167E"/>
    <w:p w:rsidR="007F6DD2" w:rsidRDefault="00BB2CFC" w:rsidP="007F6DD2">
      <w:r>
        <w:t xml:space="preserve">November </w:t>
      </w:r>
      <w:r w:rsidR="009A5B68">
        <w:t>5</w:t>
      </w:r>
    </w:p>
    <w:p w:rsidR="00597CF6" w:rsidRDefault="00597CF6" w:rsidP="00597CF6">
      <w:pPr>
        <w:rPr>
          <w:b/>
        </w:rPr>
      </w:pPr>
      <w:r>
        <w:rPr>
          <w:b/>
        </w:rPr>
        <w:t>Business Environment of Africa: Opportunities and Challenges</w:t>
      </w:r>
    </w:p>
    <w:p w:rsidR="00597CF6" w:rsidRDefault="00597CF6" w:rsidP="00597CF6">
      <w:proofErr w:type="spellStart"/>
      <w:r>
        <w:t>Litvin</w:t>
      </w:r>
      <w:proofErr w:type="spellEnd"/>
      <w:r>
        <w:t>, pp. 249-273 (Shell)</w:t>
      </w:r>
    </w:p>
    <w:p w:rsidR="00BB7573" w:rsidRDefault="00BB7573" w:rsidP="00F20EA1"/>
    <w:p w:rsidR="00F20EA1" w:rsidRDefault="00F20EA1" w:rsidP="00F20EA1">
      <w:r>
        <w:t>Nov</w:t>
      </w:r>
      <w:r w:rsidR="00986B4F">
        <w:t xml:space="preserve">ember </w:t>
      </w:r>
      <w:r w:rsidR="00725B56">
        <w:t>1</w:t>
      </w:r>
      <w:r w:rsidR="009A5B68">
        <w:t>0</w:t>
      </w:r>
    </w:p>
    <w:p w:rsidR="00597CF6" w:rsidRDefault="00597CF6" w:rsidP="00597CF6">
      <w:pPr>
        <w:rPr>
          <w:b/>
        </w:rPr>
      </w:pPr>
      <w:r>
        <w:rPr>
          <w:b/>
        </w:rPr>
        <w:t>Business Strategies in Africa</w:t>
      </w:r>
    </w:p>
    <w:p w:rsidR="00597CF6" w:rsidRPr="00560247" w:rsidRDefault="00597CF6" w:rsidP="00597CF6">
      <w:r w:rsidRPr="0012385C">
        <w:t xml:space="preserve">John </w:t>
      </w:r>
      <w:proofErr w:type="spellStart"/>
      <w:r w:rsidRPr="0012385C">
        <w:t>Quelch</w:t>
      </w:r>
      <w:proofErr w:type="spellEnd"/>
      <w:r w:rsidRPr="0012385C">
        <w:t xml:space="preserve"> and </w:t>
      </w:r>
      <w:proofErr w:type="spellStart"/>
      <w:r w:rsidRPr="0012385C">
        <w:t>Sunru</w:t>
      </w:r>
      <w:proofErr w:type="spellEnd"/>
      <w:r w:rsidRPr="0012385C">
        <w:t xml:space="preserve"> Yong. 2015. </w:t>
      </w:r>
      <w:r w:rsidRPr="0012385C">
        <w:rPr>
          <w:i/>
        </w:rPr>
        <w:t>Ethiopia: An Emerging Market Opportunity?</w:t>
      </w:r>
      <w:r w:rsidRPr="0012385C">
        <w:t xml:space="preserve"> (Cambridge, MA: Harvard Business School Press), pp. 1-15. (</w:t>
      </w:r>
      <w:r w:rsidRPr="00560247">
        <w:t>RP)</w:t>
      </w:r>
    </w:p>
    <w:p w:rsidR="007F6DD2" w:rsidRDefault="007F6DD2" w:rsidP="007F6DD2">
      <w:r>
        <w:lastRenderedPageBreak/>
        <w:t xml:space="preserve">November </w:t>
      </w:r>
      <w:r w:rsidR="009A5B68">
        <w:t>12</w:t>
      </w:r>
    </w:p>
    <w:p w:rsidR="00597CF6" w:rsidRPr="00597CF6" w:rsidRDefault="00597CF6" w:rsidP="00597CF6">
      <w:pPr>
        <w:rPr>
          <w:b/>
        </w:rPr>
      </w:pPr>
      <w:r w:rsidRPr="00597CF6">
        <w:rPr>
          <w:b/>
        </w:rPr>
        <w:t>Team Country Risk Presentations</w:t>
      </w:r>
      <w:r w:rsidR="008600CE">
        <w:rPr>
          <w:b/>
        </w:rPr>
        <w:t xml:space="preserve"> and Papers</w:t>
      </w:r>
      <w:r w:rsidRPr="00597CF6">
        <w:rPr>
          <w:b/>
        </w:rPr>
        <w:t xml:space="preserve">: </w:t>
      </w:r>
      <w:r>
        <w:rPr>
          <w:b/>
        </w:rPr>
        <w:t>Africa</w:t>
      </w:r>
    </w:p>
    <w:p w:rsidR="00DF1E1F" w:rsidRPr="00BF2F79" w:rsidRDefault="00DF1E1F" w:rsidP="00BC79FD">
      <w:pPr>
        <w:rPr>
          <w:color w:val="000000"/>
        </w:rPr>
      </w:pPr>
    </w:p>
    <w:p w:rsidR="007F6DD2" w:rsidRDefault="00986B4F" w:rsidP="007F6DD2">
      <w:r>
        <w:t xml:space="preserve">November </w:t>
      </w:r>
      <w:r w:rsidR="009A5B68">
        <w:t>17</w:t>
      </w:r>
    </w:p>
    <w:p w:rsidR="00597CF6" w:rsidRPr="00390FB5" w:rsidRDefault="00597CF6" w:rsidP="00597CF6">
      <w:pPr>
        <w:rPr>
          <w:b/>
        </w:rPr>
      </w:pPr>
      <w:r w:rsidRPr="00390FB5">
        <w:rPr>
          <w:b/>
        </w:rPr>
        <w:t>Middle East</w:t>
      </w:r>
    </w:p>
    <w:p w:rsidR="00597CF6" w:rsidRDefault="00597CF6" w:rsidP="00597CF6">
      <w:proofErr w:type="spellStart"/>
      <w:r>
        <w:t>Litvin</w:t>
      </w:r>
      <w:proofErr w:type="spellEnd"/>
      <w:r>
        <w:t>, pp. 169-180 (ENI)</w:t>
      </w:r>
    </w:p>
    <w:p w:rsidR="00C27089" w:rsidRDefault="00C27089"/>
    <w:p w:rsidR="009C6C0E" w:rsidRDefault="00BB2CFC">
      <w:r>
        <w:t xml:space="preserve">November </w:t>
      </w:r>
      <w:r w:rsidR="009A5B68">
        <w:t>19</w:t>
      </w:r>
    </w:p>
    <w:p w:rsidR="00597CF6" w:rsidRPr="00390FB5" w:rsidRDefault="00597CF6" w:rsidP="00597CF6">
      <w:pPr>
        <w:rPr>
          <w:b/>
        </w:rPr>
      </w:pPr>
      <w:r w:rsidRPr="00390FB5">
        <w:rPr>
          <w:b/>
        </w:rPr>
        <w:t>Middle East</w:t>
      </w:r>
    </w:p>
    <w:p w:rsidR="00597CF6" w:rsidRDefault="00597CF6" w:rsidP="00597CF6">
      <w:proofErr w:type="spellStart"/>
      <w:r>
        <w:t>Litvin</w:t>
      </w:r>
      <w:proofErr w:type="spellEnd"/>
      <w:r>
        <w:t>, pp. 180-213 (</w:t>
      </w:r>
      <w:proofErr w:type="spellStart"/>
      <w:r>
        <w:t>Aramco</w:t>
      </w:r>
      <w:proofErr w:type="spellEnd"/>
      <w:r>
        <w:t>)</w:t>
      </w:r>
    </w:p>
    <w:p w:rsidR="003E3FE0" w:rsidRDefault="003E3FE0"/>
    <w:p w:rsidR="00930241" w:rsidRDefault="009A5B68" w:rsidP="00930241">
      <w:r>
        <w:t>December 1</w:t>
      </w:r>
      <w:r w:rsidR="00293FA5">
        <w:t>: Remote class</w:t>
      </w:r>
    </w:p>
    <w:p w:rsidR="00661E5E" w:rsidRDefault="00661E5E" w:rsidP="00661E5E">
      <w:pPr>
        <w:rPr>
          <w:b/>
          <w:bCs/>
        </w:rPr>
      </w:pPr>
      <w:r>
        <w:rPr>
          <w:b/>
          <w:bCs/>
        </w:rPr>
        <w:t>International Business in the 21</w:t>
      </w:r>
      <w:r>
        <w:rPr>
          <w:b/>
          <w:bCs/>
          <w:vertAlign w:val="superscript"/>
        </w:rPr>
        <w:t>st</w:t>
      </w:r>
      <w:r>
        <w:rPr>
          <w:b/>
          <w:bCs/>
        </w:rPr>
        <w:t xml:space="preserve"> Century</w:t>
      </w:r>
    </w:p>
    <w:p w:rsidR="00661E5E" w:rsidRDefault="00661E5E" w:rsidP="00661E5E">
      <w:proofErr w:type="spellStart"/>
      <w:r>
        <w:t>Litvin</w:t>
      </w:r>
      <w:proofErr w:type="spellEnd"/>
      <w:r>
        <w:t>, 297-305 (Conclusion)</w:t>
      </w:r>
    </w:p>
    <w:p w:rsidR="00661E5E" w:rsidRDefault="00661E5E" w:rsidP="00661E5E"/>
    <w:p w:rsidR="00774BA3" w:rsidRDefault="009A5B68">
      <w:r>
        <w:t>December 3</w:t>
      </w:r>
      <w:r w:rsidR="00293FA5">
        <w:t>: Remote class</w:t>
      </w:r>
    </w:p>
    <w:p w:rsidR="00661E5E" w:rsidRPr="007B47E9" w:rsidRDefault="00F04ABF" w:rsidP="00661E5E">
      <w:pPr>
        <w:rPr>
          <w:b/>
        </w:rPr>
      </w:pPr>
      <w:r>
        <w:rPr>
          <w:b/>
        </w:rPr>
        <w:t>Emerging Market Multinationals</w:t>
      </w:r>
    </w:p>
    <w:p w:rsidR="00F04ABF" w:rsidRDefault="00F04ABF" w:rsidP="00F04ABF">
      <w:r w:rsidRPr="004277FD">
        <w:t xml:space="preserve">Jose F.P. Santos and Peter J. Williamson. 2015. “The New Mission for Multinationals,” </w:t>
      </w:r>
      <w:r w:rsidRPr="004277FD">
        <w:rPr>
          <w:i/>
        </w:rPr>
        <w:t>MIT Sloan Management Review</w:t>
      </w:r>
      <w:r w:rsidRPr="004277FD">
        <w:t>, 56 (4), Summer, pp. 45-54. (</w:t>
      </w:r>
      <w:r>
        <w:t>Canvas</w:t>
      </w:r>
      <w:r w:rsidRPr="004277FD">
        <w:t xml:space="preserve">) </w:t>
      </w:r>
    </w:p>
    <w:p w:rsidR="007B47E9" w:rsidRDefault="007B47E9"/>
    <w:p w:rsidR="00DF1E1F" w:rsidRDefault="00DF1E1F">
      <w:r>
        <w:t xml:space="preserve">December </w:t>
      </w:r>
      <w:r w:rsidR="009A5B68">
        <w:t>8</w:t>
      </w:r>
      <w:r w:rsidR="00293FA5">
        <w:t>: Remote class</w:t>
      </w:r>
    </w:p>
    <w:p w:rsidR="00661E5E" w:rsidRPr="007B47E9" w:rsidRDefault="00661E5E" w:rsidP="00661E5E">
      <w:pPr>
        <w:rPr>
          <w:b/>
        </w:rPr>
      </w:pPr>
      <w:r w:rsidRPr="007B47E9">
        <w:rPr>
          <w:b/>
        </w:rPr>
        <w:t xml:space="preserve">Team </w:t>
      </w:r>
      <w:r w:rsidR="00F04ABF">
        <w:rPr>
          <w:b/>
        </w:rPr>
        <w:t xml:space="preserve">Global Company </w:t>
      </w:r>
      <w:r w:rsidRPr="007B47E9">
        <w:rPr>
          <w:b/>
        </w:rPr>
        <w:t>Presentations</w:t>
      </w:r>
      <w:r w:rsidR="008600CE">
        <w:rPr>
          <w:b/>
        </w:rPr>
        <w:t xml:space="preserve"> and Papers</w:t>
      </w:r>
    </w:p>
    <w:p w:rsidR="007B47E9" w:rsidRDefault="007B47E9"/>
    <w:p w:rsidR="00DF1E1F" w:rsidRDefault="00DF1E1F">
      <w:r w:rsidRPr="001A167E">
        <w:t xml:space="preserve">December </w:t>
      </w:r>
      <w:r w:rsidR="009A5B68">
        <w:t>10</w:t>
      </w:r>
      <w:r w:rsidR="00293FA5">
        <w:t>: Remote class</w:t>
      </w:r>
    </w:p>
    <w:p w:rsidR="005B17BF" w:rsidRPr="007B47E9" w:rsidRDefault="005B17BF" w:rsidP="005B17BF">
      <w:pPr>
        <w:rPr>
          <w:b/>
        </w:rPr>
      </w:pPr>
      <w:r w:rsidRPr="007B47E9">
        <w:rPr>
          <w:b/>
        </w:rPr>
        <w:t xml:space="preserve">Team </w:t>
      </w:r>
      <w:r w:rsidR="00F04ABF">
        <w:rPr>
          <w:b/>
        </w:rPr>
        <w:t xml:space="preserve">Global Company </w:t>
      </w:r>
      <w:r w:rsidRPr="007B47E9">
        <w:rPr>
          <w:b/>
        </w:rPr>
        <w:t>Presentations</w:t>
      </w:r>
      <w:r w:rsidR="008600CE">
        <w:rPr>
          <w:b/>
        </w:rPr>
        <w:t xml:space="preserve"> and Papers</w:t>
      </w:r>
    </w:p>
    <w:p w:rsidR="00661E5E" w:rsidRDefault="00661E5E"/>
    <w:p w:rsidR="00F94150" w:rsidRPr="00F94150" w:rsidRDefault="00F20EA1">
      <w:r>
        <w:t xml:space="preserve">December </w:t>
      </w:r>
      <w:r w:rsidR="009A5B68">
        <w:t>14</w:t>
      </w:r>
    </w:p>
    <w:p w:rsidR="004E55B6" w:rsidRDefault="008600CE" w:rsidP="003D3A08">
      <w:pPr>
        <w:rPr>
          <w:b/>
        </w:rPr>
      </w:pPr>
      <w:r>
        <w:rPr>
          <w:b/>
        </w:rPr>
        <w:t>Individual</w:t>
      </w:r>
      <w:r w:rsidR="007B47E9">
        <w:rPr>
          <w:b/>
        </w:rPr>
        <w:t xml:space="preserve"> Papers Due </w:t>
      </w:r>
      <w:r>
        <w:rPr>
          <w:b/>
        </w:rPr>
        <w:t>by</w:t>
      </w:r>
      <w:r w:rsidR="007B47E9">
        <w:rPr>
          <w:b/>
        </w:rPr>
        <w:t xml:space="preserve"> 5:00 pm</w:t>
      </w:r>
    </w:p>
    <w:p w:rsidR="003C0ADD" w:rsidRDefault="003C0ADD">
      <w:pPr>
        <w:rPr>
          <w:b/>
          <w:smallCaps/>
          <w:u w:val="single"/>
        </w:rPr>
      </w:pPr>
    </w:p>
    <w:p w:rsidR="0066415F" w:rsidRDefault="0066415F">
      <w:pPr>
        <w:rPr>
          <w:b/>
          <w:smallCaps/>
          <w:u w:val="single"/>
        </w:rPr>
      </w:pPr>
    </w:p>
    <w:p w:rsidR="00CB05EE" w:rsidRPr="003C245F" w:rsidRDefault="00CB05EE" w:rsidP="00CB05EE">
      <w:pPr>
        <w:spacing w:after="120"/>
        <w:contextualSpacing/>
        <w:rPr>
          <w:b/>
          <w:smallCaps/>
          <w:u w:val="single"/>
        </w:rPr>
      </w:pPr>
      <w:r w:rsidRPr="003C245F">
        <w:rPr>
          <w:b/>
          <w:smallCaps/>
          <w:u w:val="single"/>
        </w:rPr>
        <w:t>Academic Integrity</w:t>
      </w:r>
    </w:p>
    <w:p w:rsidR="00CB05EE" w:rsidRPr="003C245F" w:rsidRDefault="00CB05EE" w:rsidP="00CB05EE">
      <w:pPr>
        <w:contextualSpacing/>
      </w:pPr>
      <w:r w:rsidRPr="003C245F">
        <w:t xml:space="preserve">At the core of the University are the Penn State Values:  </w:t>
      </w:r>
      <w:hyperlink r:id="rId14" w:history="1">
        <w:r w:rsidRPr="003C245F">
          <w:rPr>
            <w:rStyle w:val="Hyperlink"/>
          </w:rPr>
          <w:t>https://universityethics.psu.edu/penn-state-values</w:t>
        </w:r>
      </w:hyperlink>
      <w:r w:rsidRPr="003C245F">
        <w:rPr>
          <w:rStyle w:val="Hyperlink"/>
        </w:rPr>
        <w:t xml:space="preserve"> </w:t>
      </w:r>
      <w:r w:rsidRPr="003C245F">
        <w:t xml:space="preserve">. The Values are our shared ideals about how people should act toward one another, the standards to which we hold ourselves, and those beliefs we find important. While </w:t>
      </w:r>
      <w:proofErr w:type="spellStart"/>
      <w:r w:rsidRPr="003C245F">
        <w:t>aspirational</w:t>
      </w:r>
      <w:proofErr w:type="spellEnd"/>
      <w:r w:rsidRPr="003C245F">
        <w:t xml:space="preserve"> in nature, the Penn State Values articulate our ethical principles and should guide our actions and decisions as members of the Penn State community, including in this course.</w:t>
      </w:r>
    </w:p>
    <w:p w:rsidR="00CB05EE" w:rsidRPr="003C245F" w:rsidRDefault="00CB05EE" w:rsidP="00CB05EE">
      <w:pPr>
        <w:spacing w:after="120"/>
        <w:contextualSpacing/>
      </w:pPr>
    </w:p>
    <w:p w:rsidR="00CB05EE" w:rsidRPr="003C245F" w:rsidRDefault="00CB05EE" w:rsidP="00CB05EE">
      <w:pPr>
        <w:spacing w:after="120"/>
        <w:contextualSpacing/>
      </w:pPr>
      <w:r w:rsidRPr="003C245F">
        <w:t>According to the Penn State Principles and University Code of Conduct:</w:t>
      </w:r>
    </w:p>
    <w:p w:rsidR="00CB05EE" w:rsidRPr="003C245F" w:rsidRDefault="00CB05EE" w:rsidP="00CB05EE">
      <w:pPr>
        <w:pStyle w:val="BodyTextIndent"/>
        <w:ind w:left="0"/>
        <w:contextualSpacing/>
        <w:rPr>
          <w:b/>
          <w:bCs/>
        </w:rPr>
      </w:pPr>
      <w:r w:rsidRPr="003C245F">
        <w:rPr>
          <w:bCs/>
        </w:rPr>
        <w:t>Academic integrity is a basic guiding principle for all academic activity at Penn State University, allowing the pursuit of scholarly activity in an open, honest, and responsible manner.  According to the University’s Code of Conduct, you must neither engage in nor tolerate academic dishonesty.  This includes, but is not limited to cheating, plagiarism, fabrication of information or citations, facilitating acts of academic dishonesty by others, unauthorized possession of examinations, submitting work of another person, or work previously used in another course without informing the instructor, or tampering with the academic work of other students.</w:t>
      </w:r>
    </w:p>
    <w:p w:rsidR="00CB05EE" w:rsidRPr="003C245F" w:rsidRDefault="00CB05EE" w:rsidP="00CB05EE">
      <w:pPr>
        <w:pStyle w:val="ListParagraph"/>
        <w:numPr>
          <w:ilvl w:val="0"/>
          <w:numId w:val="1"/>
        </w:numPr>
        <w:ind w:left="360"/>
        <w:rPr>
          <w:b/>
          <w:sz w:val="24"/>
          <w:szCs w:val="24"/>
        </w:rPr>
      </w:pPr>
      <w:r w:rsidRPr="003C245F">
        <w:rPr>
          <w:sz w:val="24"/>
          <w:szCs w:val="24"/>
        </w:rPr>
        <w:t xml:space="preserve">Any violation of academic integrity will be investigated and, where warranted, corrective academic and/or disciplinary action will be taken.  For every incident where a penalty is assessed, an </w:t>
      </w:r>
      <w:r w:rsidRPr="003C245F">
        <w:rPr>
          <w:sz w:val="24"/>
          <w:szCs w:val="24"/>
          <w:u w:val="single"/>
        </w:rPr>
        <w:t>Academic Integrity Incident Report</w:t>
      </w:r>
      <w:r w:rsidRPr="003C245F">
        <w:rPr>
          <w:sz w:val="24"/>
          <w:szCs w:val="24"/>
        </w:rPr>
        <w:t xml:space="preserve"> form must be filed.  The form can be found on the </w:t>
      </w:r>
      <w:proofErr w:type="spellStart"/>
      <w:r w:rsidRPr="003C245F">
        <w:rPr>
          <w:sz w:val="24"/>
          <w:szCs w:val="24"/>
        </w:rPr>
        <w:t>Smeal</w:t>
      </w:r>
      <w:proofErr w:type="spellEnd"/>
      <w:r w:rsidRPr="003C245F">
        <w:rPr>
          <w:sz w:val="24"/>
          <w:szCs w:val="24"/>
        </w:rPr>
        <w:t xml:space="preserve"> College Honor and Integrity website:  </w:t>
      </w:r>
      <w:hyperlink r:id="rId15" w:history="1">
        <w:r w:rsidRPr="003C245F">
          <w:rPr>
            <w:rStyle w:val="Hyperlink"/>
            <w:sz w:val="24"/>
            <w:szCs w:val="24"/>
          </w:rPr>
          <w:t>https://www.smeal.psu.edu/integrity</w:t>
        </w:r>
      </w:hyperlink>
      <w:r w:rsidRPr="003C245F">
        <w:rPr>
          <w:sz w:val="24"/>
          <w:szCs w:val="24"/>
        </w:rPr>
        <w:t xml:space="preserve">.  </w:t>
      </w:r>
      <w:r w:rsidRPr="003C245F">
        <w:rPr>
          <w:sz w:val="24"/>
          <w:szCs w:val="24"/>
        </w:rPr>
        <w:lastRenderedPageBreak/>
        <w:t>This form is to be used for undergraduate courses.  The report must be signed and dated by both the instructor and the student, and then submitted to Monica Snyder, 202 Business Building.</w:t>
      </w:r>
    </w:p>
    <w:p w:rsidR="00CB05EE" w:rsidRPr="003C245F" w:rsidRDefault="00CB05EE" w:rsidP="00CB05EE">
      <w:pPr>
        <w:pStyle w:val="ListParagraph"/>
        <w:ind w:left="360"/>
        <w:rPr>
          <w:b/>
          <w:sz w:val="24"/>
          <w:szCs w:val="24"/>
        </w:rPr>
      </w:pPr>
    </w:p>
    <w:p w:rsidR="00CB05EE" w:rsidRPr="003C245F" w:rsidRDefault="00CB05EE" w:rsidP="00CB05EE">
      <w:pPr>
        <w:pStyle w:val="ListParagraph"/>
        <w:numPr>
          <w:ilvl w:val="0"/>
          <w:numId w:val="1"/>
        </w:numPr>
        <w:ind w:left="360"/>
        <w:rPr>
          <w:b/>
          <w:sz w:val="24"/>
          <w:szCs w:val="24"/>
        </w:rPr>
      </w:pPr>
      <w:r w:rsidRPr="003C245F">
        <w:rPr>
          <w:b/>
          <w:color w:val="000000"/>
          <w:sz w:val="24"/>
          <w:szCs w:val="24"/>
        </w:rPr>
        <w:t>University Policy G-9</w:t>
      </w:r>
    </w:p>
    <w:p w:rsidR="00CB05EE" w:rsidRPr="003C245F" w:rsidRDefault="00CB05EE" w:rsidP="00CB05EE">
      <w:pPr>
        <w:ind w:left="360"/>
        <w:contextualSpacing/>
        <w:rPr>
          <w:b/>
        </w:rPr>
      </w:pPr>
      <w:r w:rsidRPr="003C245F">
        <w:rPr>
          <w:color w:val="000000"/>
        </w:rPr>
        <w:t xml:space="preserve">“Once a student has been informed that academic misconduct is suspected, the student </w:t>
      </w:r>
      <w:r w:rsidRPr="003C245F">
        <w:rPr>
          <w:color w:val="000000"/>
          <w:highlight w:val="yellow"/>
          <w:u w:val="single"/>
        </w:rPr>
        <w:t>may not drop the course</w:t>
      </w:r>
      <w:r w:rsidRPr="003C245F">
        <w:rPr>
          <w:color w:val="000000"/>
        </w:rPr>
        <w:t xml:space="preserve"> during the adjudication process. The Dean of the College (UP) and/or the Chancellor (campuses) or his or her representative is responsible for notifying the Office of the University Registrar when academic misconduct is suspected in a course. Any drop or withdrawal from the course during this time will be reversed. A student who has received an academic sanction as a result of a violation of academic integrity may not drop or withdraw from the course at any time. These drop actions include regular drop, late drop, withdrawal, retroactive late drop and retroactive withdrawal. </w:t>
      </w:r>
      <w:r w:rsidRPr="003C245F">
        <w:rPr>
          <w:color w:val="000000"/>
          <w:highlight w:val="yellow"/>
          <w:u w:val="single"/>
        </w:rPr>
        <w:t>Any such</w:t>
      </w:r>
      <w:r w:rsidRPr="003C245F">
        <w:rPr>
          <w:color w:val="000000"/>
          <w:highlight w:val="yellow"/>
        </w:rPr>
        <w:t xml:space="preserve"> </w:t>
      </w:r>
      <w:r w:rsidRPr="003C245F">
        <w:rPr>
          <w:color w:val="000000"/>
          <w:highlight w:val="yellow"/>
          <w:u w:val="single"/>
        </w:rPr>
        <w:t>drop action of the course will be reversed</w:t>
      </w:r>
      <w:r w:rsidRPr="003C245F">
        <w:rPr>
          <w:color w:val="000000"/>
          <w:u w:val="single"/>
        </w:rPr>
        <w:t>.</w:t>
      </w:r>
      <w:r w:rsidRPr="003C245F">
        <w:rPr>
          <w:color w:val="000000"/>
        </w:rPr>
        <w:t xml:space="preserve"> This drop policy may be superseded in exceptional circumstances (i.e. trauma drop). In these cases, the Office of Student Conduct or the Student Conduct designee will confer with the Dean of the College (UP) or the Chancellor (campuses) or his or her representative to determine if the drop is warranted.  </w:t>
      </w:r>
    </w:p>
    <w:p w:rsidR="00CB05EE" w:rsidRPr="003C245F" w:rsidRDefault="00CB05EE" w:rsidP="00CB05EE">
      <w:pPr>
        <w:ind w:left="360"/>
        <w:contextualSpacing/>
      </w:pPr>
      <w:r w:rsidRPr="003C245F">
        <w:rPr>
          <w:color w:val="000000"/>
        </w:rPr>
        <w:t>University Policy G-9    </w:t>
      </w:r>
      <w:hyperlink r:id="rId16" w:history="1">
        <w:r w:rsidRPr="003C245F">
          <w:rPr>
            <w:rStyle w:val="Hyperlink"/>
          </w:rPr>
          <w:t>http://undergrad.psu.edu/aappm/G-9-academic-integrity.html</w:t>
        </w:r>
      </w:hyperlink>
      <w:r w:rsidRPr="003C245F">
        <w:t xml:space="preserve"> </w:t>
      </w:r>
    </w:p>
    <w:p w:rsidR="00CB05EE" w:rsidRPr="003C245F" w:rsidRDefault="00CB05EE" w:rsidP="00CB05EE">
      <w:pPr>
        <w:ind w:left="360"/>
        <w:contextualSpacing/>
        <w:rPr>
          <w:b/>
        </w:rPr>
      </w:pPr>
    </w:p>
    <w:p w:rsidR="00CB05EE" w:rsidRPr="003C245F" w:rsidRDefault="00CB05EE" w:rsidP="00CB05EE">
      <w:pPr>
        <w:ind w:left="576"/>
        <w:contextualSpacing/>
        <w:rPr>
          <w:b/>
          <w:u w:val="single"/>
        </w:rPr>
      </w:pPr>
      <w:proofErr w:type="spellStart"/>
      <w:r w:rsidRPr="003C245F">
        <w:rPr>
          <w:b/>
          <w:u w:val="single"/>
        </w:rPr>
        <w:t>Smeal</w:t>
      </w:r>
      <w:proofErr w:type="spellEnd"/>
      <w:r w:rsidRPr="003C245F">
        <w:rPr>
          <w:b/>
          <w:u w:val="single"/>
        </w:rPr>
        <w:t xml:space="preserve"> Honor Code:</w:t>
      </w:r>
    </w:p>
    <w:p w:rsidR="00CB05EE" w:rsidRPr="003C245F" w:rsidRDefault="00CB05EE" w:rsidP="00CB05EE">
      <w:pPr>
        <w:ind w:left="576"/>
        <w:contextualSpacing/>
        <w:rPr>
          <w:i/>
        </w:rPr>
      </w:pPr>
      <w:r w:rsidRPr="003C245F">
        <w:rPr>
          <w:i/>
        </w:rPr>
        <w:t xml:space="preserve">We, the </w:t>
      </w:r>
      <w:proofErr w:type="spellStart"/>
      <w:r w:rsidRPr="003C245F">
        <w:rPr>
          <w:i/>
        </w:rPr>
        <w:t>Smeal</w:t>
      </w:r>
      <w:proofErr w:type="spellEnd"/>
      <w:r w:rsidRPr="003C245F">
        <w:rPr>
          <w:i/>
        </w:rPr>
        <w:t xml:space="preserve"> College of Business Community, aspire to the highest ethical standards and will hold each other accountable to them.  We will not engage in any action that is improper or that creates the appearance of impropriety in our academic lives, and we intend to hold to this standard in our future careers.</w:t>
      </w:r>
    </w:p>
    <w:p w:rsidR="00CB05EE" w:rsidRPr="003C245F" w:rsidRDefault="00CB05EE" w:rsidP="00CB05EE">
      <w:pPr>
        <w:contextualSpacing/>
        <w:rPr>
          <w:i/>
        </w:rPr>
      </w:pPr>
    </w:p>
    <w:p w:rsidR="00CB05EE" w:rsidRPr="003C245F" w:rsidRDefault="00CB05EE" w:rsidP="00CB05EE">
      <w:pPr>
        <w:spacing w:after="120"/>
        <w:contextualSpacing/>
      </w:pPr>
      <w:r w:rsidRPr="003C245F">
        <w:rPr>
          <w:b/>
          <w:smallCaps/>
          <w:u w:val="single"/>
        </w:rPr>
        <w:t>Plagiarism / Copying</w:t>
      </w:r>
    </w:p>
    <w:p w:rsidR="00CB05EE" w:rsidRPr="003C245F" w:rsidRDefault="00CB05EE" w:rsidP="00CB05EE">
      <w:pPr>
        <w:contextualSpacing/>
      </w:pPr>
      <w:r w:rsidRPr="003C245F">
        <w:t>All work you submit for grading or academic credit is designed to reflect your knowledge and skill related to the course subject matter. Therefore, unless otherwise indicated, all work submitted is to be done on an individual basis.  This includes but is not limited to all exams, quizzes, homework, papers, written assignments, and presentations.</w:t>
      </w:r>
    </w:p>
    <w:p w:rsidR="00CB05EE" w:rsidRPr="003C245F" w:rsidRDefault="00CB05EE" w:rsidP="00CB05EE">
      <w:pPr>
        <w:contextualSpacing/>
      </w:pPr>
    </w:p>
    <w:p w:rsidR="00CB05EE" w:rsidRPr="003C245F" w:rsidRDefault="00CB05EE" w:rsidP="00CB05EE">
      <w:pPr>
        <w:contextualSpacing/>
      </w:pPr>
      <w:r w:rsidRPr="003C245F">
        <w:t>Plagiarism is claiming work as your own that you have copied from another person, whether that other person knows about it or not. This includes copying from web sites without proper source citation and using homework or papers prepared by current or past students whether working as an individual or working in a group / team.</w:t>
      </w:r>
    </w:p>
    <w:p w:rsidR="00CB05EE" w:rsidRPr="003C245F" w:rsidRDefault="00CB05EE" w:rsidP="00CB05EE">
      <w:pPr>
        <w:contextualSpacing/>
      </w:pPr>
    </w:p>
    <w:p w:rsidR="00CB05EE" w:rsidRPr="003C245F" w:rsidRDefault="00CB05EE" w:rsidP="00CB05EE">
      <w:pPr>
        <w:spacing w:after="120"/>
        <w:contextualSpacing/>
        <w:rPr>
          <w:bCs/>
          <w:smallCaps/>
          <w:u w:val="single"/>
        </w:rPr>
      </w:pPr>
      <w:r w:rsidRPr="003C245F">
        <w:rPr>
          <w:b/>
          <w:smallCaps/>
          <w:u w:val="single"/>
        </w:rPr>
        <w:t>Affirmative Action &amp; Sexual Harassment</w:t>
      </w:r>
      <w:r w:rsidRPr="003C245F">
        <w:rPr>
          <w:bCs/>
          <w:smallCaps/>
          <w:u w:val="single"/>
        </w:rPr>
        <w:t xml:space="preserve"> </w:t>
      </w:r>
    </w:p>
    <w:p w:rsidR="00CB05EE" w:rsidRPr="003C245F" w:rsidRDefault="00CB05EE" w:rsidP="00CB05EE">
      <w:pPr>
        <w:pStyle w:val="BodyTextIndent2"/>
        <w:spacing w:line="240" w:lineRule="auto"/>
        <w:ind w:left="0"/>
        <w:contextualSpacing/>
      </w:pPr>
      <w:r w:rsidRPr="003C245F">
        <w:t xml:space="preserve">The Pennsylvania State University is committed to a policy where all persons shall have equal access to programs, facilities, admission, and employment without regard to personal characteristics not related to ability, performance, or qualifications as determined by University policy or by Commonwealth or Federal authorities.  Penn State does not discriminate against any person because of age, ancestry, color, disability or handicap, national origin, race, religious creed, gender, sexual orientation, or veteran status.  Related inquiries should be directed to the Affirmative Action Office, 328 </w:t>
      </w:r>
      <w:proofErr w:type="spellStart"/>
      <w:r w:rsidRPr="003C245F">
        <w:t>Boucke</w:t>
      </w:r>
      <w:proofErr w:type="spellEnd"/>
      <w:r w:rsidRPr="003C245F">
        <w:t xml:space="preserve"> Building.</w:t>
      </w:r>
    </w:p>
    <w:p w:rsidR="00CB05EE" w:rsidRPr="003C245F" w:rsidRDefault="00CB05EE" w:rsidP="00CB05EE">
      <w:pPr>
        <w:pStyle w:val="BodyTextIndent2"/>
        <w:spacing w:line="240" w:lineRule="auto"/>
        <w:ind w:left="0"/>
        <w:contextualSpacing/>
      </w:pPr>
    </w:p>
    <w:p w:rsidR="00CB05EE" w:rsidRPr="003C245F" w:rsidRDefault="00CB05EE" w:rsidP="00CB05EE">
      <w:pPr>
        <w:pStyle w:val="BodyTextIndent2"/>
        <w:spacing w:line="240" w:lineRule="auto"/>
        <w:ind w:left="0"/>
        <w:contextualSpacing/>
        <w:rPr>
          <w:b/>
          <w:u w:val="single"/>
        </w:rPr>
      </w:pPr>
      <w:r w:rsidRPr="003C245F">
        <w:rPr>
          <w:b/>
          <w:u w:val="single"/>
        </w:rPr>
        <w:t>Students with Disabilities</w:t>
      </w:r>
    </w:p>
    <w:p w:rsidR="00CB05EE" w:rsidRPr="003C245F" w:rsidRDefault="00CB05EE" w:rsidP="00CB05EE">
      <w:pPr>
        <w:spacing w:after="120"/>
        <w:contextualSpacing/>
        <w:rPr>
          <w:b/>
          <w:bCs/>
          <w:i/>
          <w:iCs/>
          <w:color w:val="000000"/>
        </w:rPr>
      </w:pPr>
      <w:r w:rsidRPr="003C245F">
        <w:t xml:space="preserve">Penn State and the </w:t>
      </w:r>
      <w:proofErr w:type="spellStart"/>
      <w:r w:rsidRPr="003C245F">
        <w:t>Smeal</w:t>
      </w:r>
      <w:proofErr w:type="spellEnd"/>
      <w:r w:rsidRPr="003C245F">
        <w:t xml:space="preserve"> College of Business welcomes students with disabilities to all of its classes, programs and events.  Student Disability Resources in Room 116 </w:t>
      </w:r>
      <w:proofErr w:type="spellStart"/>
      <w:r w:rsidRPr="003C245F">
        <w:t>Boucke</w:t>
      </w:r>
      <w:proofErr w:type="spellEnd"/>
      <w:r w:rsidRPr="003C245F">
        <w:t xml:space="preserve"> Building provides a vast array of services for students with disabilities according to mandates under Title </w:t>
      </w:r>
      <w:r w:rsidRPr="003C245F">
        <w:lastRenderedPageBreak/>
        <w:t xml:space="preserve">II of the ADA amendments Act of 2008 and Section 504 of the Rehabilitation Act of 1973.  For more information or to meet with a service provider from Student Disability Resources, contact them at (814) 863-1807 (V/TTY) or visit their website at: </w:t>
      </w:r>
      <w:hyperlink r:id="rId17" w:history="1">
        <w:r w:rsidRPr="003C245F">
          <w:rPr>
            <w:bCs/>
            <w:iCs/>
            <w:color w:val="0000FF"/>
            <w:u w:val="single"/>
          </w:rPr>
          <w:t>http://equity.psu.edu/sdr</w:t>
        </w:r>
      </w:hyperlink>
    </w:p>
    <w:p w:rsidR="0066415F" w:rsidRDefault="00CB05EE" w:rsidP="00CB05EE">
      <w:pPr>
        <w:spacing w:after="120"/>
        <w:contextualSpacing/>
      </w:pPr>
      <w:r w:rsidRPr="003C245F">
        <w:t>In order to receive consideration for reasonable accommodations, you must contact the appropriate disability services office at the campus enrolled, participate in an intake interview, and provide documentation:</w:t>
      </w:r>
      <w:r w:rsidRPr="003C245F">
        <w:rPr>
          <w:bCs/>
          <w:i/>
          <w:iCs/>
          <w:color w:val="000000"/>
        </w:rPr>
        <w:t xml:space="preserve"> </w:t>
      </w:r>
      <w:hyperlink r:id="rId18" w:history="1">
        <w:r w:rsidRPr="003C245F">
          <w:rPr>
            <w:bCs/>
            <w:iCs/>
            <w:color w:val="0000FF"/>
            <w:u w:val="single"/>
          </w:rPr>
          <w:t>http://equity.psu.edu/sdr/applying-for-services</w:t>
        </w:r>
      </w:hyperlink>
      <w:r w:rsidRPr="003C245F">
        <w:rPr>
          <w:b/>
          <w:bCs/>
          <w:i/>
          <w:iCs/>
          <w:color w:val="000000"/>
        </w:rPr>
        <w:t xml:space="preserve"> </w:t>
      </w:r>
      <w:r w:rsidRPr="003C245F">
        <w:t xml:space="preserve">If the documentation supports your request for reasonable accommodations, the Student Disability Resources office will provide you with an accommodation letter.  Please share this letter with your instructors and discuss the accommodations with them as early in the course as possible.  Adjustments will be made based on the recommendations in the accommodation letter.  </w:t>
      </w:r>
      <w:r>
        <w:t>You must follow this process for every semester that you request accommodations.</w:t>
      </w:r>
    </w:p>
    <w:sectPr w:rsidR="0066415F" w:rsidSect="004435EC">
      <w:headerReference w:type="even" r:id="rId19"/>
      <w:headerReference w:type="default" r:id="rId20"/>
      <w:pgSz w:w="12240" w:h="15840"/>
      <w:pgMar w:top="720" w:right="1440" w:bottom="864"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7243" w:rsidRDefault="009A7243">
      <w:r>
        <w:separator/>
      </w:r>
    </w:p>
  </w:endnote>
  <w:endnote w:type="continuationSeparator" w:id="0">
    <w:p w:rsidR="009A7243" w:rsidRDefault="009A72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7243" w:rsidRDefault="009A7243">
      <w:r>
        <w:separator/>
      </w:r>
    </w:p>
  </w:footnote>
  <w:footnote w:type="continuationSeparator" w:id="0">
    <w:p w:rsidR="009A7243" w:rsidRDefault="009A72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99F" w:rsidRDefault="0009521A">
    <w:pPr>
      <w:pStyle w:val="Header"/>
      <w:framePr w:wrap="around" w:vAnchor="text" w:hAnchor="margin" w:xAlign="right" w:y="1"/>
      <w:rPr>
        <w:rStyle w:val="PageNumber"/>
      </w:rPr>
    </w:pPr>
    <w:r>
      <w:rPr>
        <w:rStyle w:val="PageNumber"/>
      </w:rPr>
      <w:fldChar w:fldCharType="begin"/>
    </w:r>
    <w:r w:rsidR="00CF099F">
      <w:rPr>
        <w:rStyle w:val="PageNumber"/>
      </w:rPr>
      <w:instrText xml:space="preserve">PAGE  </w:instrText>
    </w:r>
    <w:r>
      <w:rPr>
        <w:rStyle w:val="PageNumber"/>
      </w:rPr>
      <w:fldChar w:fldCharType="end"/>
    </w:r>
  </w:p>
  <w:p w:rsidR="00CF099F" w:rsidRDefault="00CF099F">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99F" w:rsidRDefault="0009521A">
    <w:pPr>
      <w:pStyle w:val="Header"/>
      <w:framePr w:wrap="around" w:vAnchor="text" w:hAnchor="margin" w:xAlign="right" w:y="1"/>
      <w:rPr>
        <w:rStyle w:val="PageNumber"/>
      </w:rPr>
    </w:pPr>
    <w:r>
      <w:rPr>
        <w:rStyle w:val="PageNumber"/>
      </w:rPr>
      <w:fldChar w:fldCharType="begin"/>
    </w:r>
    <w:r w:rsidR="00CF099F">
      <w:rPr>
        <w:rStyle w:val="PageNumber"/>
      </w:rPr>
      <w:instrText xml:space="preserve">PAGE  </w:instrText>
    </w:r>
    <w:r>
      <w:rPr>
        <w:rStyle w:val="PageNumber"/>
      </w:rPr>
      <w:fldChar w:fldCharType="separate"/>
    </w:r>
    <w:r w:rsidR="00657D6C">
      <w:rPr>
        <w:rStyle w:val="PageNumber"/>
        <w:noProof/>
      </w:rPr>
      <w:t>2</w:t>
    </w:r>
    <w:r>
      <w:rPr>
        <w:rStyle w:val="PageNumber"/>
      </w:rPr>
      <w:fldChar w:fldCharType="end"/>
    </w:r>
  </w:p>
  <w:p w:rsidR="00CF099F" w:rsidRDefault="00CF099F">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464CD"/>
    <w:multiLevelType w:val="hybridMultilevel"/>
    <w:tmpl w:val="A030ED78"/>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
    <w:nsid w:val="69DC6E51"/>
    <w:multiLevelType w:val="hybridMultilevel"/>
    <w:tmpl w:val="C4941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30E2DDA"/>
    <w:multiLevelType w:val="hybridMultilevel"/>
    <w:tmpl w:val="6E88B8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noPunctuationKerning/>
  <w:characterSpacingControl w:val="doNotCompress"/>
  <w:footnotePr>
    <w:footnote w:id="-1"/>
    <w:footnote w:id="0"/>
  </w:footnotePr>
  <w:endnotePr>
    <w:endnote w:id="-1"/>
    <w:endnote w:id="0"/>
  </w:endnotePr>
  <w:compat/>
  <w:rsids>
    <w:rsidRoot w:val="00BB291D"/>
    <w:rsid w:val="00002F42"/>
    <w:rsid w:val="000063A4"/>
    <w:rsid w:val="000104D5"/>
    <w:rsid w:val="000139F4"/>
    <w:rsid w:val="00015DD3"/>
    <w:rsid w:val="00021D6D"/>
    <w:rsid w:val="00022C96"/>
    <w:rsid w:val="00027166"/>
    <w:rsid w:val="00027E46"/>
    <w:rsid w:val="0003317E"/>
    <w:rsid w:val="00036C2E"/>
    <w:rsid w:val="00062191"/>
    <w:rsid w:val="00064676"/>
    <w:rsid w:val="00067EBA"/>
    <w:rsid w:val="00076ACF"/>
    <w:rsid w:val="0008396A"/>
    <w:rsid w:val="00087274"/>
    <w:rsid w:val="000924B3"/>
    <w:rsid w:val="00093D48"/>
    <w:rsid w:val="0009521A"/>
    <w:rsid w:val="000953DE"/>
    <w:rsid w:val="000A4725"/>
    <w:rsid w:val="000B0720"/>
    <w:rsid w:val="000B38A3"/>
    <w:rsid w:val="000B774D"/>
    <w:rsid w:val="000C1312"/>
    <w:rsid w:val="000C30E7"/>
    <w:rsid w:val="000E0409"/>
    <w:rsid w:val="000E5DFE"/>
    <w:rsid w:val="000F2837"/>
    <w:rsid w:val="000F5904"/>
    <w:rsid w:val="00103875"/>
    <w:rsid w:val="001050AA"/>
    <w:rsid w:val="00106EEC"/>
    <w:rsid w:val="001100C5"/>
    <w:rsid w:val="00114705"/>
    <w:rsid w:val="00115329"/>
    <w:rsid w:val="0012385C"/>
    <w:rsid w:val="001259BF"/>
    <w:rsid w:val="00131D47"/>
    <w:rsid w:val="00131E9F"/>
    <w:rsid w:val="001407C3"/>
    <w:rsid w:val="001449C4"/>
    <w:rsid w:val="001459E9"/>
    <w:rsid w:val="001461F4"/>
    <w:rsid w:val="00146DEB"/>
    <w:rsid w:val="00154D1A"/>
    <w:rsid w:val="00156184"/>
    <w:rsid w:val="001652A0"/>
    <w:rsid w:val="00165D76"/>
    <w:rsid w:val="00170C31"/>
    <w:rsid w:val="00174FC3"/>
    <w:rsid w:val="001758EC"/>
    <w:rsid w:val="00176522"/>
    <w:rsid w:val="001801A7"/>
    <w:rsid w:val="001808E0"/>
    <w:rsid w:val="00181AE4"/>
    <w:rsid w:val="0018289C"/>
    <w:rsid w:val="00183070"/>
    <w:rsid w:val="00183C2C"/>
    <w:rsid w:val="00185BD5"/>
    <w:rsid w:val="001A167E"/>
    <w:rsid w:val="001A7D4D"/>
    <w:rsid w:val="001B268C"/>
    <w:rsid w:val="001B2E05"/>
    <w:rsid w:val="001B48F7"/>
    <w:rsid w:val="001B5320"/>
    <w:rsid w:val="001C0101"/>
    <w:rsid w:val="001C27E6"/>
    <w:rsid w:val="001C7785"/>
    <w:rsid w:val="001E291B"/>
    <w:rsid w:val="001F671A"/>
    <w:rsid w:val="0020596B"/>
    <w:rsid w:val="00211589"/>
    <w:rsid w:val="00222FF9"/>
    <w:rsid w:val="00224515"/>
    <w:rsid w:val="00235360"/>
    <w:rsid w:val="002571A3"/>
    <w:rsid w:val="002834AE"/>
    <w:rsid w:val="00293FA5"/>
    <w:rsid w:val="002A33B5"/>
    <w:rsid w:val="002B191E"/>
    <w:rsid w:val="002D0B68"/>
    <w:rsid w:val="002D435A"/>
    <w:rsid w:val="002E3C00"/>
    <w:rsid w:val="002E4912"/>
    <w:rsid w:val="002F4565"/>
    <w:rsid w:val="002F583D"/>
    <w:rsid w:val="00312501"/>
    <w:rsid w:val="00321353"/>
    <w:rsid w:val="003261B2"/>
    <w:rsid w:val="00330CC2"/>
    <w:rsid w:val="0033145A"/>
    <w:rsid w:val="003317E8"/>
    <w:rsid w:val="003348B8"/>
    <w:rsid w:val="003412FD"/>
    <w:rsid w:val="003514A8"/>
    <w:rsid w:val="00356EB0"/>
    <w:rsid w:val="0036469E"/>
    <w:rsid w:val="00365573"/>
    <w:rsid w:val="00371495"/>
    <w:rsid w:val="003761F2"/>
    <w:rsid w:val="003769FE"/>
    <w:rsid w:val="00377457"/>
    <w:rsid w:val="00377991"/>
    <w:rsid w:val="003816FA"/>
    <w:rsid w:val="0038348A"/>
    <w:rsid w:val="00384B10"/>
    <w:rsid w:val="00386DC7"/>
    <w:rsid w:val="0039088F"/>
    <w:rsid w:val="00390FB5"/>
    <w:rsid w:val="00391B71"/>
    <w:rsid w:val="0039226C"/>
    <w:rsid w:val="00392AAA"/>
    <w:rsid w:val="00392C49"/>
    <w:rsid w:val="00392E32"/>
    <w:rsid w:val="00397710"/>
    <w:rsid w:val="003A044C"/>
    <w:rsid w:val="003A0572"/>
    <w:rsid w:val="003A77D7"/>
    <w:rsid w:val="003B292D"/>
    <w:rsid w:val="003C0ADD"/>
    <w:rsid w:val="003D0B25"/>
    <w:rsid w:val="003D3A08"/>
    <w:rsid w:val="003D74E8"/>
    <w:rsid w:val="003E0A96"/>
    <w:rsid w:val="003E3FE0"/>
    <w:rsid w:val="003F03A5"/>
    <w:rsid w:val="003F0620"/>
    <w:rsid w:val="003F50E3"/>
    <w:rsid w:val="003F58A7"/>
    <w:rsid w:val="003F62FA"/>
    <w:rsid w:val="003F6506"/>
    <w:rsid w:val="0040502F"/>
    <w:rsid w:val="004134A1"/>
    <w:rsid w:val="0041350C"/>
    <w:rsid w:val="00413DE2"/>
    <w:rsid w:val="004154BF"/>
    <w:rsid w:val="00415993"/>
    <w:rsid w:val="004201C8"/>
    <w:rsid w:val="004220B1"/>
    <w:rsid w:val="004277FD"/>
    <w:rsid w:val="004435EC"/>
    <w:rsid w:val="00444559"/>
    <w:rsid w:val="00444F1F"/>
    <w:rsid w:val="00450016"/>
    <w:rsid w:val="00452379"/>
    <w:rsid w:val="00454A08"/>
    <w:rsid w:val="00454D4A"/>
    <w:rsid w:val="00463536"/>
    <w:rsid w:val="00467E66"/>
    <w:rsid w:val="0047027F"/>
    <w:rsid w:val="00473D7B"/>
    <w:rsid w:val="00474140"/>
    <w:rsid w:val="00474F46"/>
    <w:rsid w:val="00480FD0"/>
    <w:rsid w:val="004810B7"/>
    <w:rsid w:val="00482389"/>
    <w:rsid w:val="00484720"/>
    <w:rsid w:val="00486C11"/>
    <w:rsid w:val="00492756"/>
    <w:rsid w:val="00495AD3"/>
    <w:rsid w:val="004A7720"/>
    <w:rsid w:val="004B27EB"/>
    <w:rsid w:val="004B2B2C"/>
    <w:rsid w:val="004B39D0"/>
    <w:rsid w:val="004D533D"/>
    <w:rsid w:val="004E28E8"/>
    <w:rsid w:val="004E55B6"/>
    <w:rsid w:val="004F184A"/>
    <w:rsid w:val="004F4A3C"/>
    <w:rsid w:val="00513402"/>
    <w:rsid w:val="00513D23"/>
    <w:rsid w:val="00513FCA"/>
    <w:rsid w:val="00516180"/>
    <w:rsid w:val="005200A7"/>
    <w:rsid w:val="00522334"/>
    <w:rsid w:val="00524277"/>
    <w:rsid w:val="0052450C"/>
    <w:rsid w:val="005311F4"/>
    <w:rsid w:val="00535B35"/>
    <w:rsid w:val="0054139A"/>
    <w:rsid w:val="00550D3E"/>
    <w:rsid w:val="005535FF"/>
    <w:rsid w:val="005537F1"/>
    <w:rsid w:val="00560247"/>
    <w:rsid w:val="00563342"/>
    <w:rsid w:val="00564B76"/>
    <w:rsid w:val="00564BEE"/>
    <w:rsid w:val="00565B8D"/>
    <w:rsid w:val="005855BC"/>
    <w:rsid w:val="00590A78"/>
    <w:rsid w:val="0059170A"/>
    <w:rsid w:val="005945C6"/>
    <w:rsid w:val="00597CF6"/>
    <w:rsid w:val="005B17BF"/>
    <w:rsid w:val="005C698E"/>
    <w:rsid w:val="005D0B13"/>
    <w:rsid w:val="005E0E17"/>
    <w:rsid w:val="005F2DD4"/>
    <w:rsid w:val="005F304E"/>
    <w:rsid w:val="00600A67"/>
    <w:rsid w:val="0060474B"/>
    <w:rsid w:val="006048EB"/>
    <w:rsid w:val="00606DD0"/>
    <w:rsid w:val="006105C6"/>
    <w:rsid w:val="00615F79"/>
    <w:rsid w:val="00623F3D"/>
    <w:rsid w:val="00635E9F"/>
    <w:rsid w:val="00652340"/>
    <w:rsid w:val="00654D82"/>
    <w:rsid w:val="00656167"/>
    <w:rsid w:val="00657D6C"/>
    <w:rsid w:val="00661E5E"/>
    <w:rsid w:val="006623E8"/>
    <w:rsid w:val="0066415F"/>
    <w:rsid w:val="00680AFC"/>
    <w:rsid w:val="00681604"/>
    <w:rsid w:val="00682E22"/>
    <w:rsid w:val="00684866"/>
    <w:rsid w:val="0069141D"/>
    <w:rsid w:val="0069629C"/>
    <w:rsid w:val="006970A2"/>
    <w:rsid w:val="00697345"/>
    <w:rsid w:val="0069797C"/>
    <w:rsid w:val="00697EE8"/>
    <w:rsid w:val="006A3230"/>
    <w:rsid w:val="006B6431"/>
    <w:rsid w:val="006C28E2"/>
    <w:rsid w:val="006C416B"/>
    <w:rsid w:val="006C5BB3"/>
    <w:rsid w:val="006D09E2"/>
    <w:rsid w:val="006D183A"/>
    <w:rsid w:val="006D4BFE"/>
    <w:rsid w:val="006E209B"/>
    <w:rsid w:val="006E532F"/>
    <w:rsid w:val="006E76E3"/>
    <w:rsid w:val="006F2398"/>
    <w:rsid w:val="006F3EF3"/>
    <w:rsid w:val="007033C7"/>
    <w:rsid w:val="00704A6D"/>
    <w:rsid w:val="00705906"/>
    <w:rsid w:val="007067C9"/>
    <w:rsid w:val="00712E89"/>
    <w:rsid w:val="00713E40"/>
    <w:rsid w:val="0072007D"/>
    <w:rsid w:val="00720FAC"/>
    <w:rsid w:val="00725B56"/>
    <w:rsid w:val="00734E2A"/>
    <w:rsid w:val="00740975"/>
    <w:rsid w:val="0074135C"/>
    <w:rsid w:val="00744C92"/>
    <w:rsid w:val="0074730C"/>
    <w:rsid w:val="00757C32"/>
    <w:rsid w:val="00762DF4"/>
    <w:rsid w:val="0077480E"/>
    <w:rsid w:val="00774BA3"/>
    <w:rsid w:val="00785587"/>
    <w:rsid w:val="0079011A"/>
    <w:rsid w:val="00791E3D"/>
    <w:rsid w:val="00792070"/>
    <w:rsid w:val="00794605"/>
    <w:rsid w:val="00797B98"/>
    <w:rsid w:val="007A1CAB"/>
    <w:rsid w:val="007A5E35"/>
    <w:rsid w:val="007B0043"/>
    <w:rsid w:val="007B2011"/>
    <w:rsid w:val="007B47E9"/>
    <w:rsid w:val="007B6A1A"/>
    <w:rsid w:val="007D7CD1"/>
    <w:rsid w:val="007E0B8C"/>
    <w:rsid w:val="007E0C64"/>
    <w:rsid w:val="007E34F9"/>
    <w:rsid w:val="007E6AFF"/>
    <w:rsid w:val="007F1BC5"/>
    <w:rsid w:val="007F6B97"/>
    <w:rsid w:val="007F6DD2"/>
    <w:rsid w:val="007F7323"/>
    <w:rsid w:val="00805547"/>
    <w:rsid w:val="00807A98"/>
    <w:rsid w:val="0081162E"/>
    <w:rsid w:val="00812618"/>
    <w:rsid w:val="00813B46"/>
    <w:rsid w:val="00814C25"/>
    <w:rsid w:val="008252EC"/>
    <w:rsid w:val="008316AB"/>
    <w:rsid w:val="00831ED7"/>
    <w:rsid w:val="008466A9"/>
    <w:rsid w:val="00853751"/>
    <w:rsid w:val="00855B1F"/>
    <w:rsid w:val="008600CE"/>
    <w:rsid w:val="00864606"/>
    <w:rsid w:val="00881C94"/>
    <w:rsid w:val="00885798"/>
    <w:rsid w:val="00890AC2"/>
    <w:rsid w:val="008948E1"/>
    <w:rsid w:val="008A613D"/>
    <w:rsid w:val="008B4FD0"/>
    <w:rsid w:val="008C1638"/>
    <w:rsid w:val="008C5C09"/>
    <w:rsid w:val="008C76C8"/>
    <w:rsid w:val="008D2EA9"/>
    <w:rsid w:val="008D43D7"/>
    <w:rsid w:val="008D6CE6"/>
    <w:rsid w:val="008E0280"/>
    <w:rsid w:val="008F4A6F"/>
    <w:rsid w:val="0090047E"/>
    <w:rsid w:val="00904FFF"/>
    <w:rsid w:val="00915C35"/>
    <w:rsid w:val="00916549"/>
    <w:rsid w:val="0092126E"/>
    <w:rsid w:val="0092588D"/>
    <w:rsid w:val="00930241"/>
    <w:rsid w:val="00941478"/>
    <w:rsid w:val="0094394A"/>
    <w:rsid w:val="00951317"/>
    <w:rsid w:val="00975D93"/>
    <w:rsid w:val="00984514"/>
    <w:rsid w:val="0098473D"/>
    <w:rsid w:val="00986B4F"/>
    <w:rsid w:val="0099162F"/>
    <w:rsid w:val="009935D7"/>
    <w:rsid w:val="00997114"/>
    <w:rsid w:val="009A3102"/>
    <w:rsid w:val="009A3B74"/>
    <w:rsid w:val="009A5B68"/>
    <w:rsid w:val="009A7243"/>
    <w:rsid w:val="009A7D8C"/>
    <w:rsid w:val="009C20D2"/>
    <w:rsid w:val="009C6779"/>
    <w:rsid w:val="009C6C0E"/>
    <w:rsid w:val="009D01C3"/>
    <w:rsid w:val="009D3EAA"/>
    <w:rsid w:val="009D4159"/>
    <w:rsid w:val="009D4CA4"/>
    <w:rsid w:val="009E7286"/>
    <w:rsid w:val="009F1701"/>
    <w:rsid w:val="00A03D7B"/>
    <w:rsid w:val="00A058C0"/>
    <w:rsid w:val="00A176DE"/>
    <w:rsid w:val="00A2015F"/>
    <w:rsid w:val="00A22C69"/>
    <w:rsid w:val="00A25CA4"/>
    <w:rsid w:val="00A3055C"/>
    <w:rsid w:val="00A31DDE"/>
    <w:rsid w:val="00A4079D"/>
    <w:rsid w:val="00A452F4"/>
    <w:rsid w:val="00A46871"/>
    <w:rsid w:val="00A46DE4"/>
    <w:rsid w:val="00A47D2C"/>
    <w:rsid w:val="00A50DF3"/>
    <w:rsid w:val="00A517A7"/>
    <w:rsid w:val="00A534FC"/>
    <w:rsid w:val="00A64491"/>
    <w:rsid w:val="00A66190"/>
    <w:rsid w:val="00A71ED7"/>
    <w:rsid w:val="00A76341"/>
    <w:rsid w:val="00A804AD"/>
    <w:rsid w:val="00A8635B"/>
    <w:rsid w:val="00A92B93"/>
    <w:rsid w:val="00A93E7F"/>
    <w:rsid w:val="00A96D34"/>
    <w:rsid w:val="00A97EDF"/>
    <w:rsid w:val="00AA2474"/>
    <w:rsid w:val="00AA2513"/>
    <w:rsid w:val="00AA63A2"/>
    <w:rsid w:val="00AB0507"/>
    <w:rsid w:val="00AB1930"/>
    <w:rsid w:val="00AB2C1F"/>
    <w:rsid w:val="00AC445D"/>
    <w:rsid w:val="00AC79A7"/>
    <w:rsid w:val="00AD555D"/>
    <w:rsid w:val="00AE1C8D"/>
    <w:rsid w:val="00AE3FB0"/>
    <w:rsid w:val="00AF696F"/>
    <w:rsid w:val="00B06EEE"/>
    <w:rsid w:val="00B07784"/>
    <w:rsid w:val="00B07D6D"/>
    <w:rsid w:val="00B11E08"/>
    <w:rsid w:val="00B1386E"/>
    <w:rsid w:val="00B201FA"/>
    <w:rsid w:val="00B20686"/>
    <w:rsid w:val="00B26117"/>
    <w:rsid w:val="00B448A4"/>
    <w:rsid w:val="00B45C7C"/>
    <w:rsid w:val="00B5282B"/>
    <w:rsid w:val="00B6707C"/>
    <w:rsid w:val="00B763D7"/>
    <w:rsid w:val="00B8396E"/>
    <w:rsid w:val="00B924C4"/>
    <w:rsid w:val="00B94BD9"/>
    <w:rsid w:val="00B95A6D"/>
    <w:rsid w:val="00B96FF2"/>
    <w:rsid w:val="00B9788A"/>
    <w:rsid w:val="00BA231A"/>
    <w:rsid w:val="00BA2A53"/>
    <w:rsid w:val="00BB291D"/>
    <w:rsid w:val="00BB2CFC"/>
    <w:rsid w:val="00BB2D22"/>
    <w:rsid w:val="00BB409F"/>
    <w:rsid w:val="00BB40AA"/>
    <w:rsid w:val="00BB6AFC"/>
    <w:rsid w:val="00BB7573"/>
    <w:rsid w:val="00BC3833"/>
    <w:rsid w:val="00BC74F3"/>
    <w:rsid w:val="00BC79FD"/>
    <w:rsid w:val="00BD39B9"/>
    <w:rsid w:val="00BD4FD4"/>
    <w:rsid w:val="00BE4D5C"/>
    <w:rsid w:val="00BF7731"/>
    <w:rsid w:val="00C02D7D"/>
    <w:rsid w:val="00C1545D"/>
    <w:rsid w:val="00C17667"/>
    <w:rsid w:val="00C22AC4"/>
    <w:rsid w:val="00C22FC6"/>
    <w:rsid w:val="00C23A1B"/>
    <w:rsid w:val="00C23D77"/>
    <w:rsid w:val="00C27089"/>
    <w:rsid w:val="00C272B1"/>
    <w:rsid w:val="00C374C8"/>
    <w:rsid w:val="00C408BB"/>
    <w:rsid w:val="00C40B7F"/>
    <w:rsid w:val="00C41B60"/>
    <w:rsid w:val="00C45AB4"/>
    <w:rsid w:val="00C632DF"/>
    <w:rsid w:val="00C66411"/>
    <w:rsid w:val="00C93C7B"/>
    <w:rsid w:val="00C97D13"/>
    <w:rsid w:val="00CA2E61"/>
    <w:rsid w:val="00CA4129"/>
    <w:rsid w:val="00CA4590"/>
    <w:rsid w:val="00CA7DE6"/>
    <w:rsid w:val="00CB01CE"/>
    <w:rsid w:val="00CB05EE"/>
    <w:rsid w:val="00CB28AD"/>
    <w:rsid w:val="00CC0511"/>
    <w:rsid w:val="00CC1E92"/>
    <w:rsid w:val="00CC3ECF"/>
    <w:rsid w:val="00CD18BA"/>
    <w:rsid w:val="00CF022B"/>
    <w:rsid w:val="00CF099F"/>
    <w:rsid w:val="00CF1631"/>
    <w:rsid w:val="00CF4D83"/>
    <w:rsid w:val="00CF6CA1"/>
    <w:rsid w:val="00D01517"/>
    <w:rsid w:val="00D0772E"/>
    <w:rsid w:val="00D23DA0"/>
    <w:rsid w:val="00D2456E"/>
    <w:rsid w:val="00D30961"/>
    <w:rsid w:val="00D3601E"/>
    <w:rsid w:val="00D40799"/>
    <w:rsid w:val="00D44B97"/>
    <w:rsid w:val="00D476EA"/>
    <w:rsid w:val="00D50FAA"/>
    <w:rsid w:val="00D5370F"/>
    <w:rsid w:val="00D6589C"/>
    <w:rsid w:val="00D74C22"/>
    <w:rsid w:val="00D75A8D"/>
    <w:rsid w:val="00D7666D"/>
    <w:rsid w:val="00D832CC"/>
    <w:rsid w:val="00D832FD"/>
    <w:rsid w:val="00D83444"/>
    <w:rsid w:val="00D84C1C"/>
    <w:rsid w:val="00D9438E"/>
    <w:rsid w:val="00D95A83"/>
    <w:rsid w:val="00D969B9"/>
    <w:rsid w:val="00DB0820"/>
    <w:rsid w:val="00DB238E"/>
    <w:rsid w:val="00DC0742"/>
    <w:rsid w:val="00DC346A"/>
    <w:rsid w:val="00DC3788"/>
    <w:rsid w:val="00DC5276"/>
    <w:rsid w:val="00DD25D0"/>
    <w:rsid w:val="00DD50D2"/>
    <w:rsid w:val="00DE3886"/>
    <w:rsid w:val="00DE390F"/>
    <w:rsid w:val="00DE6A60"/>
    <w:rsid w:val="00DE725B"/>
    <w:rsid w:val="00DF1E1F"/>
    <w:rsid w:val="00DF3891"/>
    <w:rsid w:val="00DF6A2B"/>
    <w:rsid w:val="00E02939"/>
    <w:rsid w:val="00E02ED6"/>
    <w:rsid w:val="00E042AF"/>
    <w:rsid w:val="00E0783C"/>
    <w:rsid w:val="00E07ED4"/>
    <w:rsid w:val="00E11E84"/>
    <w:rsid w:val="00E150B5"/>
    <w:rsid w:val="00E174D1"/>
    <w:rsid w:val="00E2031B"/>
    <w:rsid w:val="00E20814"/>
    <w:rsid w:val="00E221A3"/>
    <w:rsid w:val="00E223E3"/>
    <w:rsid w:val="00E27620"/>
    <w:rsid w:val="00E317BD"/>
    <w:rsid w:val="00E3754F"/>
    <w:rsid w:val="00E44293"/>
    <w:rsid w:val="00E4495F"/>
    <w:rsid w:val="00E45626"/>
    <w:rsid w:val="00E45C4F"/>
    <w:rsid w:val="00E45E91"/>
    <w:rsid w:val="00E57BC7"/>
    <w:rsid w:val="00E8077F"/>
    <w:rsid w:val="00E810A2"/>
    <w:rsid w:val="00E82FB1"/>
    <w:rsid w:val="00E83C1B"/>
    <w:rsid w:val="00E86969"/>
    <w:rsid w:val="00E9746E"/>
    <w:rsid w:val="00EA1442"/>
    <w:rsid w:val="00EA5EC9"/>
    <w:rsid w:val="00EC27BF"/>
    <w:rsid w:val="00EC4932"/>
    <w:rsid w:val="00EC4D38"/>
    <w:rsid w:val="00ED4311"/>
    <w:rsid w:val="00EF0576"/>
    <w:rsid w:val="00F0158D"/>
    <w:rsid w:val="00F0267A"/>
    <w:rsid w:val="00F04ABF"/>
    <w:rsid w:val="00F07E51"/>
    <w:rsid w:val="00F10DBD"/>
    <w:rsid w:val="00F15CD5"/>
    <w:rsid w:val="00F20EA1"/>
    <w:rsid w:val="00F2109D"/>
    <w:rsid w:val="00F338DB"/>
    <w:rsid w:val="00F371A3"/>
    <w:rsid w:val="00F44B9F"/>
    <w:rsid w:val="00F5237C"/>
    <w:rsid w:val="00F54233"/>
    <w:rsid w:val="00F560B9"/>
    <w:rsid w:val="00F63530"/>
    <w:rsid w:val="00F63FA2"/>
    <w:rsid w:val="00F66660"/>
    <w:rsid w:val="00F71F35"/>
    <w:rsid w:val="00F759F2"/>
    <w:rsid w:val="00F75F64"/>
    <w:rsid w:val="00F8308B"/>
    <w:rsid w:val="00F85B3E"/>
    <w:rsid w:val="00F87465"/>
    <w:rsid w:val="00F87642"/>
    <w:rsid w:val="00F92A9E"/>
    <w:rsid w:val="00F94150"/>
    <w:rsid w:val="00F9519F"/>
    <w:rsid w:val="00F96443"/>
    <w:rsid w:val="00F96DE6"/>
    <w:rsid w:val="00FA1F98"/>
    <w:rsid w:val="00FA616F"/>
    <w:rsid w:val="00FB0BD9"/>
    <w:rsid w:val="00FB2DC1"/>
    <w:rsid w:val="00FB6D39"/>
    <w:rsid w:val="00FD3F40"/>
    <w:rsid w:val="00FE347D"/>
    <w:rsid w:val="00FE7B6C"/>
    <w:rsid w:val="00FF6895"/>
    <w:rsid w:val="00FF74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277"/>
    <w:rPr>
      <w:sz w:val="24"/>
      <w:szCs w:val="24"/>
    </w:rPr>
  </w:style>
  <w:style w:type="paragraph" w:styleId="Heading1">
    <w:name w:val="heading 1"/>
    <w:basedOn w:val="Normal"/>
    <w:next w:val="Normal"/>
    <w:qFormat/>
    <w:rsid w:val="00524277"/>
    <w:pPr>
      <w:keepNext/>
      <w:outlineLvl w:val="0"/>
    </w:pPr>
    <w:rPr>
      <w:b/>
      <w:bCs/>
    </w:rPr>
  </w:style>
  <w:style w:type="paragraph" w:styleId="Heading2">
    <w:name w:val="heading 2"/>
    <w:basedOn w:val="Normal"/>
    <w:next w:val="Normal"/>
    <w:qFormat/>
    <w:rsid w:val="0052427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524277"/>
    <w:rPr>
      <w:b/>
      <w:bCs/>
    </w:rPr>
  </w:style>
  <w:style w:type="paragraph" w:styleId="BodyTextIndent">
    <w:name w:val="Body Text Indent"/>
    <w:basedOn w:val="Normal"/>
    <w:link w:val="BodyTextIndentChar"/>
    <w:semiHidden/>
    <w:rsid w:val="00524277"/>
    <w:pPr>
      <w:spacing w:after="120"/>
      <w:ind w:left="360"/>
    </w:pPr>
  </w:style>
  <w:style w:type="paragraph" w:styleId="BodyTextIndent2">
    <w:name w:val="Body Text Indent 2"/>
    <w:basedOn w:val="Normal"/>
    <w:link w:val="BodyTextIndent2Char"/>
    <w:rsid w:val="00524277"/>
    <w:pPr>
      <w:spacing w:after="120" w:line="480" w:lineRule="auto"/>
      <w:ind w:left="360"/>
    </w:pPr>
  </w:style>
  <w:style w:type="paragraph" w:styleId="Title">
    <w:name w:val="Title"/>
    <w:basedOn w:val="Normal"/>
    <w:qFormat/>
    <w:rsid w:val="00524277"/>
    <w:pPr>
      <w:suppressAutoHyphens/>
      <w:jc w:val="center"/>
    </w:pPr>
    <w:rPr>
      <w:b/>
      <w:sz w:val="36"/>
      <w:szCs w:val="20"/>
    </w:rPr>
  </w:style>
  <w:style w:type="paragraph" w:styleId="Subtitle">
    <w:name w:val="Subtitle"/>
    <w:basedOn w:val="Normal"/>
    <w:qFormat/>
    <w:rsid w:val="00524277"/>
    <w:pPr>
      <w:suppressAutoHyphens/>
      <w:jc w:val="center"/>
    </w:pPr>
    <w:rPr>
      <w:sz w:val="32"/>
      <w:szCs w:val="20"/>
    </w:rPr>
  </w:style>
  <w:style w:type="character" w:styleId="Hyperlink">
    <w:name w:val="Hyperlink"/>
    <w:rsid w:val="00524277"/>
    <w:rPr>
      <w:color w:val="0000FF"/>
      <w:u w:val="single"/>
    </w:rPr>
  </w:style>
  <w:style w:type="character" w:styleId="HTMLTypewriter">
    <w:name w:val="HTML Typewriter"/>
    <w:semiHidden/>
    <w:rsid w:val="00524277"/>
    <w:rPr>
      <w:rFonts w:ascii="Courier New" w:eastAsia="Courier New" w:hAnsi="Courier New" w:cs="Courier New"/>
      <w:sz w:val="20"/>
      <w:szCs w:val="20"/>
    </w:rPr>
  </w:style>
  <w:style w:type="paragraph" w:styleId="Header">
    <w:name w:val="header"/>
    <w:basedOn w:val="Normal"/>
    <w:semiHidden/>
    <w:rsid w:val="00524277"/>
    <w:pPr>
      <w:tabs>
        <w:tab w:val="center" w:pos="4320"/>
        <w:tab w:val="right" w:pos="8640"/>
      </w:tabs>
    </w:pPr>
  </w:style>
  <w:style w:type="character" w:styleId="PageNumber">
    <w:name w:val="page number"/>
    <w:basedOn w:val="DefaultParagraphFont"/>
    <w:semiHidden/>
    <w:rsid w:val="00524277"/>
  </w:style>
  <w:style w:type="character" w:styleId="FollowedHyperlink">
    <w:name w:val="FollowedHyperlink"/>
    <w:semiHidden/>
    <w:rsid w:val="00524277"/>
    <w:rPr>
      <w:color w:val="800080"/>
      <w:u w:val="single"/>
    </w:rPr>
  </w:style>
  <w:style w:type="paragraph" w:styleId="BalloonText">
    <w:name w:val="Balloon Text"/>
    <w:basedOn w:val="Normal"/>
    <w:semiHidden/>
    <w:rsid w:val="00524277"/>
    <w:rPr>
      <w:rFonts w:ascii="Tahoma" w:hAnsi="Tahoma" w:cs="Tahoma"/>
      <w:sz w:val="16"/>
      <w:szCs w:val="16"/>
    </w:rPr>
  </w:style>
  <w:style w:type="paragraph" w:styleId="BodyText2">
    <w:name w:val="Body Text 2"/>
    <w:basedOn w:val="Normal"/>
    <w:link w:val="BodyText2Char"/>
    <w:uiPriority w:val="99"/>
    <w:semiHidden/>
    <w:unhideWhenUsed/>
    <w:rsid w:val="00E0783C"/>
    <w:pPr>
      <w:spacing w:after="120" w:line="480" w:lineRule="auto"/>
    </w:pPr>
  </w:style>
  <w:style w:type="character" w:customStyle="1" w:styleId="BodyText2Char">
    <w:name w:val="Body Text 2 Char"/>
    <w:link w:val="BodyText2"/>
    <w:uiPriority w:val="99"/>
    <w:semiHidden/>
    <w:rsid w:val="00E0783C"/>
    <w:rPr>
      <w:sz w:val="24"/>
      <w:szCs w:val="24"/>
    </w:rPr>
  </w:style>
  <w:style w:type="paragraph" w:styleId="NormalWeb">
    <w:name w:val="Normal (Web)"/>
    <w:basedOn w:val="Normal"/>
    <w:uiPriority w:val="99"/>
    <w:semiHidden/>
    <w:rsid w:val="00444559"/>
    <w:pPr>
      <w:spacing w:before="100" w:beforeAutospacing="1" w:after="100" w:afterAutospacing="1"/>
    </w:pPr>
    <w:rPr>
      <w:color w:val="000000"/>
    </w:rPr>
  </w:style>
  <w:style w:type="paragraph" w:styleId="ListParagraph">
    <w:name w:val="List Paragraph"/>
    <w:basedOn w:val="Normal"/>
    <w:uiPriority w:val="34"/>
    <w:qFormat/>
    <w:rsid w:val="00444559"/>
    <w:pPr>
      <w:ind w:left="720"/>
      <w:contextualSpacing/>
    </w:pPr>
    <w:rPr>
      <w:sz w:val="20"/>
      <w:szCs w:val="20"/>
    </w:rPr>
  </w:style>
  <w:style w:type="character" w:customStyle="1" w:styleId="BodyTextIndentChar">
    <w:name w:val="Body Text Indent Char"/>
    <w:basedOn w:val="DefaultParagraphFont"/>
    <w:link w:val="BodyTextIndent"/>
    <w:semiHidden/>
    <w:rsid w:val="0066415F"/>
    <w:rPr>
      <w:sz w:val="24"/>
      <w:szCs w:val="24"/>
    </w:rPr>
  </w:style>
  <w:style w:type="character" w:customStyle="1" w:styleId="BodyTextIndent2Char">
    <w:name w:val="Body Text Indent 2 Char"/>
    <w:basedOn w:val="DefaultParagraphFont"/>
    <w:link w:val="BodyTextIndent2"/>
    <w:rsid w:val="0066415F"/>
    <w:rPr>
      <w:sz w:val="24"/>
      <w:szCs w:val="24"/>
    </w:rPr>
  </w:style>
</w:styles>
</file>

<file path=word/webSettings.xml><?xml version="1.0" encoding="utf-8"?>
<w:webSettings xmlns:r="http://schemas.openxmlformats.org/officeDocument/2006/relationships" xmlns:w="http://schemas.openxmlformats.org/wordprocessingml/2006/main">
  <w:divs>
    <w:div w:id="370081864">
      <w:bodyDiv w:val="1"/>
      <w:marLeft w:val="0"/>
      <w:marRight w:val="0"/>
      <w:marTop w:val="0"/>
      <w:marBottom w:val="0"/>
      <w:divBdr>
        <w:top w:val="none" w:sz="0" w:space="0" w:color="auto"/>
        <w:left w:val="none" w:sz="0" w:space="0" w:color="auto"/>
        <w:bottom w:val="none" w:sz="0" w:space="0" w:color="auto"/>
        <w:right w:val="none" w:sz="0" w:space="0" w:color="auto"/>
      </w:divBdr>
      <w:divsChild>
        <w:div w:id="1762413787">
          <w:marLeft w:val="0"/>
          <w:marRight w:val="0"/>
          <w:marTop w:val="0"/>
          <w:marBottom w:val="0"/>
          <w:divBdr>
            <w:top w:val="none" w:sz="0" w:space="0" w:color="auto"/>
            <w:left w:val="none" w:sz="0" w:space="0" w:color="auto"/>
            <w:bottom w:val="none" w:sz="0" w:space="0" w:color="auto"/>
            <w:right w:val="none" w:sz="0" w:space="0" w:color="auto"/>
          </w:divBdr>
        </w:div>
      </w:divsChild>
    </w:div>
    <w:div w:id="95749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bc.com/news/world/europe/" TargetMode="External"/><Relationship Id="rId13" Type="http://schemas.openxmlformats.org/officeDocument/2006/relationships/hyperlink" Target="http://money.usnews.com/money/careers/articles/2010/05/21/what-the-rsums-of-top-ceos-have-in-common" TargetMode="External"/><Relationship Id="rId18" Type="http://schemas.openxmlformats.org/officeDocument/2006/relationships/hyperlink" Target="http://equity.psu.edu/sdr/applying-for-service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virusinfo.psu.edu/back-to-state" TargetMode="External"/><Relationship Id="rId12" Type="http://schemas.openxmlformats.org/officeDocument/2006/relationships/hyperlink" Target="https://hbsp.harvard.edu/import/752173" TargetMode="External"/><Relationship Id="rId17" Type="http://schemas.openxmlformats.org/officeDocument/2006/relationships/hyperlink" Target="http://equity.psu.edu/sdr" TargetMode="External"/><Relationship Id="rId2" Type="http://schemas.openxmlformats.org/officeDocument/2006/relationships/styles" Target="styles.xml"/><Relationship Id="rId16" Type="http://schemas.openxmlformats.org/officeDocument/2006/relationships/hyperlink" Target="http://undergrad.psu.edu/aappm/G-9-academic-integrity.html"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bsp.harvard.edu/import/752173" TargetMode="External"/><Relationship Id="rId5" Type="http://schemas.openxmlformats.org/officeDocument/2006/relationships/footnotes" Target="footnotes.xml"/><Relationship Id="rId15" Type="http://schemas.openxmlformats.org/officeDocument/2006/relationships/hyperlink" Target="https://www.smeal.psu.edu/integrity" TargetMode="External"/><Relationship Id="rId10" Type="http://schemas.openxmlformats.org/officeDocument/2006/relationships/hyperlink" Target="http://www.france24.com/en/europe/"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uters.com/subjects/euro-zone" TargetMode="External"/><Relationship Id="rId14" Type="http://schemas.openxmlformats.org/officeDocument/2006/relationships/hyperlink" Target="https://universityethics.psu.edu/penn-state-valu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3009</Words>
  <Characters>17152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Tuesday, August 31</vt:lpstr>
    </vt:vector>
  </TitlesOfParts>
  <Company/>
  <LinksUpToDate>false</LinksUpToDate>
  <CharactersWithSpaces>20121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Tuesday, August 31</dc:title>
  <dc:creator>Terrence Guay</dc:creator>
  <cp:lastModifiedBy>tp2013</cp:lastModifiedBy>
  <cp:revision>2</cp:revision>
  <cp:lastPrinted>2017-08-22T02:28:00Z</cp:lastPrinted>
  <dcterms:created xsi:type="dcterms:W3CDTF">2020-08-25T12:39:00Z</dcterms:created>
  <dcterms:modified xsi:type="dcterms:W3CDTF">2020-08-25T12:39:00Z</dcterms:modified>
</cp:coreProperties>
</file>